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BDB2" w14:textId="77777777" w:rsidR="005E0489" w:rsidRPr="007E7012" w:rsidRDefault="00274BC1" w:rsidP="00274BC1">
      <w:pPr>
        <w:jc w:val="center"/>
        <w:rPr>
          <w:rFonts w:ascii="Times New Roman" w:hAnsi="Times New Roman" w:cs="Times New Roman"/>
          <w:b/>
          <w:bCs/>
          <w:sz w:val="32"/>
          <w:szCs w:val="32"/>
        </w:rPr>
      </w:pPr>
      <w:r w:rsidRPr="007E7012">
        <w:rPr>
          <w:rFonts w:ascii="Times New Roman" w:hAnsi="Times New Roman" w:cs="Times New Roman"/>
          <w:b/>
          <w:bCs/>
          <w:sz w:val="32"/>
          <w:szCs w:val="32"/>
        </w:rPr>
        <w:t xml:space="preserve">JUDUL </w:t>
      </w:r>
      <w:r w:rsidR="007E7012">
        <w:rPr>
          <w:rFonts w:ascii="Times New Roman" w:hAnsi="Times New Roman" w:cs="Times New Roman"/>
          <w:b/>
          <w:bCs/>
          <w:sz w:val="32"/>
          <w:szCs w:val="32"/>
        </w:rPr>
        <w:t>ARTIKEL</w:t>
      </w:r>
      <w:r w:rsidRPr="007E7012">
        <w:rPr>
          <w:rFonts w:ascii="Times New Roman" w:hAnsi="Times New Roman" w:cs="Times New Roman"/>
          <w:b/>
          <w:bCs/>
          <w:sz w:val="32"/>
          <w:szCs w:val="32"/>
        </w:rPr>
        <w:t xml:space="preserve"> HARUS TERDIRI DARI KATA SESEDIKIT MUNGKIN YANG MENGGAMBARKAN ISI MAKALAH SECARA AKURAT (Tengah, Tebal, 16pt)</w:t>
      </w:r>
    </w:p>
    <w:p w14:paraId="539C2BAE" w14:textId="77777777" w:rsidR="00274BC1" w:rsidRPr="00274BC1" w:rsidRDefault="00274BC1" w:rsidP="00274BC1">
      <w:pPr>
        <w:jc w:val="center"/>
        <w:rPr>
          <w:rFonts w:ascii="Times New Roman" w:hAnsi="Times New Roman" w:cs="Times New Roman"/>
          <w:sz w:val="20"/>
          <w:szCs w:val="20"/>
        </w:rPr>
      </w:pPr>
    </w:p>
    <w:p w14:paraId="2944A022" w14:textId="77777777" w:rsidR="00274BC1" w:rsidRDefault="00274BC1" w:rsidP="00274BC1">
      <w:pPr>
        <w:jc w:val="center"/>
        <w:rPr>
          <w:rFonts w:ascii="Times New Roman" w:hAnsi="Times New Roman" w:cs="Times New Roman"/>
          <w:sz w:val="20"/>
          <w:szCs w:val="20"/>
        </w:rPr>
      </w:pPr>
    </w:p>
    <w:p w14:paraId="48BFFDBC" w14:textId="77777777" w:rsidR="00274BC1" w:rsidRPr="007E7012" w:rsidRDefault="00274BC1" w:rsidP="007E7012">
      <w:pPr>
        <w:spacing w:line="360" w:lineRule="auto"/>
        <w:jc w:val="center"/>
        <w:rPr>
          <w:rFonts w:ascii="Times New Roman" w:hAnsi="Times New Roman" w:cs="Times New Roman"/>
          <w:b/>
          <w:bCs/>
          <w:sz w:val="20"/>
          <w:szCs w:val="20"/>
        </w:rPr>
      </w:pPr>
      <w:r w:rsidRPr="007E7012">
        <w:rPr>
          <w:rFonts w:ascii="Times New Roman" w:hAnsi="Times New Roman" w:cs="Times New Roman"/>
          <w:b/>
          <w:bCs/>
          <w:sz w:val="20"/>
          <w:szCs w:val="20"/>
        </w:rPr>
        <w:t>Penulis</w:t>
      </w:r>
      <w:r w:rsidRPr="007E7012">
        <w:rPr>
          <w:rFonts w:ascii="Times New Roman" w:hAnsi="Times New Roman" w:cs="Times New Roman"/>
          <w:b/>
          <w:bCs/>
          <w:sz w:val="20"/>
          <w:szCs w:val="20"/>
          <w:vertAlign w:val="superscript"/>
        </w:rPr>
        <w:t>1</w:t>
      </w:r>
      <w:r w:rsidRPr="007E7012">
        <w:rPr>
          <w:rFonts w:ascii="Times New Roman" w:hAnsi="Times New Roman" w:cs="Times New Roman"/>
          <w:b/>
          <w:bCs/>
          <w:sz w:val="20"/>
          <w:szCs w:val="20"/>
        </w:rPr>
        <w:t>, Penulis</w:t>
      </w:r>
      <w:r w:rsidRPr="007E7012">
        <w:rPr>
          <w:rFonts w:ascii="Times New Roman" w:hAnsi="Times New Roman" w:cs="Times New Roman"/>
          <w:b/>
          <w:bCs/>
          <w:sz w:val="20"/>
          <w:szCs w:val="20"/>
          <w:vertAlign w:val="superscript"/>
        </w:rPr>
        <w:t>2</w:t>
      </w:r>
      <w:r w:rsidRPr="007E7012">
        <w:rPr>
          <w:rFonts w:ascii="Times New Roman" w:hAnsi="Times New Roman" w:cs="Times New Roman"/>
          <w:b/>
          <w:bCs/>
          <w:sz w:val="20"/>
          <w:szCs w:val="20"/>
        </w:rPr>
        <w:t>, Penulis</w:t>
      </w:r>
      <w:r w:rsidRPr="007E7012">
        <w:rPr>
          <w:rFonts w:ascii="Times New Roman" w:hAnsi="Times New Roman" w:cs="Times New Roman"/>
          <w:b/>
          <w:bCs/>
          <w:sz w:val="20"/>
          <w:szCs w:val="20"/>
          <w:vertAlign w:val="superscript"/>
        </w:rPr>
        <w:t xml:space="preserve"> 3</w:t>
      </w:r>
      <w:r w:rsidRPr="007E7012">
        <w:rPr>
          <w:rFonts w:ascii="Times New Roman" w:hAnsi="Times New Roman" w:cs="Times New Roman"/>
          <w:b/>
          <w:bCs/>
          <w:sz w:val="20"/>
          <w:szCs w:val="20"/>
        </w:rPr>
        <w:t>,</w:t>
      </w:r>
      <w:r w:rsidRPr="007E7012">
        <w:rPr>
          <w:rFonts w:ascii="Times New Roman" w:hAnsi="Times New Roman" w:cs="Times New Roman"/>
          <w:b/>
          <w:bCs/>
          <w:sz w:val="20"/>
          <w:szCs w:val="20"/>
          <w:vertAlign w:val="superscript"/>
        </w:rPr>
        <w:t>4</w:t>
      </w:r>
      <w:r w:rsidRPr="007E7012">
        <w:rPr>
          <w:rFonts w:ascii="Times New Roman" w:hAnsi="Times New Roman" w:cs="Times New Roman"/>
          <w:b/>
          <w:bCs/>
          <w:sz w:val="20"/>
          <w:szCs w:val="20"/>
        </w:rPr>
        <w:t xml:space="preserve"> </w:t>
      </w:r>
      <w:r w:rsidR="007E7012" w:rsidRPr="007E7012">
        <w:rPr>
          <w:rFonts w:ascii="Times New Roman" w:hAnsi="Times New Roman" w:cs="Times New Roman"/>
          <w:b/>
          <w:bCs/>
          <w:sz w:val="20"/>
          <w:szCs w:val="20"/>
        </w:rPr>
        <w:t>(Tengah, Tebal, 10 pt)</w:t>
      </w:r>
    </w:p>
    <w:p w14:paraId="0875F6C8" w14:textId="77777777" w:rsidR="00274BC1" w:rsidRPr="007E7012" w:rsidRDefault="00274BC1" w:rsidP="007E7012">
      <w:pPr>
        <w:spacing w:line="360" w:lineRule="auto"/>
        <w:jc w:val="center"/>
        <w:rPr>
          <w:rFonts w:ascii="Times New Roman" w:hAnsi="Times New Roman" w:cs="Times New Roman"/>
          <w:b/>
          <w:bCs/>
          <w:sz w:val="16"/>
          <w:szCs w:val="16"/>
        </w:rPr>
      </w:pPr>
      <w:r w:rsidRPr="007E7012">
        <w:rPr>
          <w:rFonts w:ascii="Times New Roman" w:hAnsi="Times New Roman" w:cs="Times New Roman"/>
          <w:b/>
          <w:bCs/>
          <w:sz w:val="16"/>
          <w:szCs w:val="16"/>
          <w:vertAlign w:val="superscript"/>
        </w:rPr>
        <w:t>1</w:t>
      </w:r>
      <w:r w:rsidRPr="007E7012">
        <w:rPr>
          <w:rFonts w:ascii="Times New Roman" w:hAnsi="Times New Roman" w:cs="Times New Roman"/>
          <w:b/>
          <w:bCs/>
          <w:sz w:val="16"/>
          <w:szCs w:val="16"/>
        </w:rPr>
        <w:t>Program Studi,Fakultas,Universitas,</w:t>
      </w:r>
      <w:r w:rsidRPr="007E7012">
        <w:rPr>
          <w:rFonts w:ascii="Times New Roman" w:hAnsi="Times New Roman" w:cs="Times New Roman"/>
          <w:b/>
          <w:bCs/>
          <w:sz w:val="16"/>
          <w:szCs w:val="16"/>
          <w:vertAlign w:val="superscript"/>
        </w:rPr>
        <w:t xml:space="preserve"> 2</w:t>
      </w:r>
      <w:r w:rsidRPr="007E7012">
        <w:rPr>
          <w:rFonts w:ascii="Times New Roman" w:hAnsi="Times New Roman" w:cs="Times New Roman"/>
          <w:b/>
          <w:bCs/>
          <w:sz w:val="16"/>
          <w:szCs w:val="16"/>
        </w:rPr>
        <w:t xml:space="preserve"> Program Studi,Fakultas,Universitas,</w:t>
      </w:r>
      <w:r w:rsidRPr="007E7012">
        <w:rPr>
          <w:rFonts w:ascii="Times New Roman" w:hAnsi="Times New Roman" w:cs="Times New Roman"/>
          <w:b/>
          <w:bCs/>
          <w:sz w:val="16"/>
          <w:szCs w:val="16"/>
          <w:vertAlign w:val="superscript"/>
        </w:rPr>
        <w:t>3,4</w:t>
      </w:r>
      <w:r w:rsidRPr="007E7012">
        <w:rPr>
          <w:rFonts w:ascii="Times New Roman" w:hAnsi="Times New Roman" w:cs="Times New Roman"/>
          <w:b/>
          <w:bCs/>
          <w:sz w:val="16"/>
          <w:szCs w:val="16"/>
        </w:rPr>
        <w:t xml:space="preserve"> </w:t>
      </w:r>
      <w:r w:rsidR="007E7012" w:rsidRPr="007E7012">
        <w:rPr>
          <w:rFonts w:ascii="Times New Roman" w:hAnsi="Times New Roman" w:cs="Times New Roman"/>
          <w:b/>
          <w:bCs/>
          <w:sz w:val="16"/>
          <w:szCs w:val="16"/>
        </w:rPr>
        <w:t>(Tengah, Tebal, 8 pt)</w:t>
      </w:r>
    </w:p>
    <w:p w14:paraId="30891632" w14:textId="77777777" w:rsidR="00274BC1" w:rsidRPr="007E7012" w:rsidRDefault="00274BC1" w:rsidP="007E7012">
      <w:pPr>
        <w:spacing w:line="360" w:lineRule="auto"/>
        <w:jc w:val="center"/>
        <w:rPr>
          <w:rFonts w:ascii="Times New Roman" w:hAnsi="Times New Roman" w:cs="Times New Roman"/>
          <w:b/>
          <w:bCs/>
          <w:sz w:val="20"/>
          <w:szCs w:val="20"/>
        </w:rPr>
      </w:pPr>
      <w:r w:rsidRPr="007E7012">
        <w:rPr>
          <w:rFonts w:ascii="Times New Roman" w:hAnsi="Times New Roman" w:cs="Times New Roman"/>
          <w:b/>
          <w:bCs/>
          <w:sz w:val="20"/>
          <w:szCs w:val="20"/>
        </w:rPr>
        <w:t>email;</w:t>
      </w:r>
      <w:r w:rsidRPr="007E7012">
        <w:rPr>
          <w:rFonts w:ascii="Times New Roman" w:hAnsi="Times New Roman" w:cs="Times New Roman"/>
          <w:b/>
          <w:bCs/>
          <w:sz w:val="20"/>
          <w:szCs w:val="20"/>
          <w:vertAlign w:val="superscript"/>
        </w:rPr>
        <w:t>1</w:t>
      </w:r>
      <w:hyperlink r:id="rId7" w:history="1">
        <w:r w:rsidRPr="007E7012">
          <w:rPr>
            <w:rStyle w:val="Hyperlink"/>
            <w:rFonts w:ascii="Times New Roman" w:hAnsi="Times New Roman" w:cs="Times New Roman"/>
            <w:b/>
            <w:bCs/>
            <w:sz w:val="20"/>
            <w:szCs w:val="20"/>
          </w:rPr>
          <w:t>penulis@yahoo.com</w:t>
        </w:r>
      </w:hyperlink>
      <w:r w:rsidRPr="007E7012">
        <w:rPr>
          <w:rFonts w:ascii="Times New Roman" w:hAnsi="Times New Roman" w:cs="Times New Roman"/>
          <w:b/>
          <w:bCs/>
          <w:sz w:val="20"/>
          <w:szCs w:val="20"/>
        </w:rPr>
        <w:t xml:space="preserve">, </w:t>
      </w:r>
      <w:r w:rsidRPr="007E7012">
        <w:rPr>
          <w:rFonts w:ascii="Times New Roman" w:hAnsi="Times New Roman" w:cs="Times New Roman"/>
          <w:b/>
          <w:bCs/>
          <w:sz w:val="20"/>
          <w:szCs w:val="20"/>
          <w:vertAlign w:val="superscript"/>
        </w:rPr>
        <w:t>2</w:t>
      </w:r>
      <w:hyperlink r:id="rId8" w:history="1">
        <w:r w:rsidRPr="007E7012">
          <w:rPr>
            <w:rStyle w:val="Hyperlink"/>
            <w:rFonts w:ascii="Times New Roman" w:hAnsi="Times New Roman" w:cs="Times New Roman"/>
            <w:b/>
            <w:bCs/>
            <w:sz w:val="20"/>
            <w:szCs w:val="20"/>
          </w:rPr>
          <w:t>penulis@yahoo.com</w:t>
        </w:r>
      </w:hyperlink>
      <w:r w:rsidRPr="007E7012">
        <w:rPr>
          <w:rFonts w:ascii="Times New Roman" w:hAnsi="Times New Roman" w:cs="Times New Roman"/>
          <w:b/>
          <w:bCs/>
          <w:sz w:val="20"/>
          <w:szCs w:val="20"/>
        </w:rPr>
        <w:t xml:space="preserve">, </w:t>
      </w:r>
      <w:r w:rsidRPr="007E7012">
        <w:rPr>
          <w:rFonts w:ascii="Times New Roman" w:hAnsi="Times New Roman" w:cs="Times New Roman"/>
          <w:b/>
          <w:bCs/>
          <w:sz w:val="20"/>
          <w:szCs w:val="20"/>
          <w:vertAlign w:val="superscript"/>
        </w:rPr>
        <w:t>3,4</w:t>
      </w:r>
      <w:r w:rsidRPr="007E7012">
        <w:rPr>
          <w:rFonts w:ascii="Times New Roman" w:hAnsi="Times New Roman" w:cs="Times New Roman"/>
          <w:b/>
          <w:bCs/>
          <w:sz w:val="20"/>
          <w:szCs w:val="20"/>
        </w:rPr>
        <w:t xml:space="preserve"> </w:t>
      </w:r>
      <w:r w:rsidR="007E7012" w:rsidRPr="007E7012">
        <w:rPr>
          <w:rFonts w:ascii="Times New Roman" w:hAnsi="Times New Roman" w:cs="Times New Roman"/>
          <w:b/>
          <w:bCs/>
          <w:sz w:val="20"/>
          <w:szCs w:val="20"/>
        </w:rPr>
        <w:t>(Tengah, Tebal, 8 pt)</w:t>
      </w:r>
    </w:p>
    <w:p w14:paraId="16255734" w14:textId="77777777" w:rsidR="007E7012" w:rsidRPr="007E7012" w:rsidRDefault="007E7012" w:rsidP="007E7012">
      <w:pPr>
        <w:spacing w:line="360" w:lineRule="auto"/>
        <w:jc w:val="center"/>
        <w:rPr>
          <w:rFonts w:ascii="Times New Roman" w:hAnsi="Times New Roman" w:cs="Times New Roman"/>
          <w:b/>
          <w:bCs/>
          <w:sz w:val="20"/>
          <w:szCs w:val="20"/>
        </w:rPr>
      </w:pPr>
      <w:r w:rsidRPr="007E7012">
        <w:rPr>
          <w:rFonts w:ascii="Times New Roman" w:hAnsi="Times New Roman" w:cs="Times New Roman"/>
          <w:b/>
          <w:bCs/>
          <w:sz w:val="20"/>
          <w:szCs w:val="20"/>
        </w:rPr>
        <w:t>Penulis Koresponden</w:t>
      </w:r>
      <w:r w:rsidR="00274BC1" w:rsidRPr="007E7012">
        <w:rPr>
          <w:rFonts w:ascii="Times New Roman" w:hAnsi="Times New Roman" w:cs="Times New Roman"/>
          <w:b/>
          <w:bCs/>
          <w:sz w:val="20"/>
          <w:szCs w:val="20"/>
        </w:rPr>
        <w:t>:</w:t>
      </w:r>
      <w:r w:rsidRPr="007E7012">
        <w:rPr>
          <w:rFonts w:ascii="Times New Roman" w:hAnsi="Times New Roman" w:cs="Times New Roman"/>
          <w:b/>
          <w:bCs/>
          <w:sz w:val="20"/>
          <w:szCs w:val="20"/>
        </w:rPr>
        <w:t xml:space="preserve"> nama </w:t>
      </w:r>
      <w:r w:rsidR="00274BC1" w:rsidRPr="007E7012">
        <w:rPr>
          <w:rFonts w:ascii="Times New Roman" w:hAnsi="Times New Roman" w:cs="Times New Roman"/>
          <w:b/>
          <w:bCs/>
          <w:sz w:val="20"/>
          <w:szCs w:val="20"/>
        </w:rPr>
        <w:t>penulis.</w:t>
      </w:r>
      <w:r w:rsidRPr="007E7012">
        <w:rPr>
          <w:rFonts w:ascii="Times New Roman" w:hAnsi="Times New Roman" w:cs="Times New Roman"/>
          <w:b/>
          <w:bCs/>
          <w:sz w:val="20"/>
          <w:szCs w:val="20"/>
        </w:rPr>
        <w:t xml:space="preserve"> (Tengah, Tebal, 10 pt)</w:t>
      </w:r>
    </w:p>
    <w:p w14:paraId="318F33F8" w14:textId="77777777" w:rsidR="00274BC1" w:rsidRPr="007E7012" w:rsidRDefault="007E7012" w:rsidP="007E7012">
      <w:pPr>
        <w:spacing w:line="360" w:lineRule="auto"/>
        <w:jc w:val="center"/>
        <w:rPr>
          <w:rFonts w:ascii="Times New Roman" w:hAnsi="Times New Roman" w:cs="Times New Roman"/>
          <w:b/>
          <w:bCs/>
          <w:sz w:val="20"/>
          <w:szCs w:val="20"/>
        </w:rPr>
      </w:pPr>
      <w:r w:rsidRPr="007E7012">
        <w:rPr>
          <w:rFonts w:ascii="Times New Roman" w:hAnsi="Times New Roman" w:cs="Times New Roman"/>
          <w:b/>
          <w:bCs/>
          <w:sz w:val="20"/>
          <w:szCs w:val="20"/>
        </w:rPr>
        <w:t>Received month dd, yyyy | Revised month dd, yyyy | Accepted month dd, yyyy</w:t>
      </w:r>
    </w:p>
    <w:p w14:paraId="5DC96EE8" w14:textId="77777777" w:rsidR="00274BC1" w:rsidRDefault="007E7012" w:rsidP="007E7012">
      <w:pPr>
        <w:spacing w:line="360" w:lineRule="auto"/>
        <w:jc w:val="center"/>
        <w:rPr>
          <w:rFonts w:ascii="Times New Roman" w:hAnsi="Times New Roman" w:cs="Times New Roman"/>
          <w:sz w:val="20"/>
          <w:szCs w:val="20"/>
        </w:rPr>
      </w:pPr>
      <w:r w:rsidRPr="007E7012">
        <w:rPr>
          <w:rFonts w:ascii="Times New Roman" w:hAnsi="Times New Roman" w:cs="Times New Roman"/>
          <w:b/>
          <w:bCs/>
          <w:sz w:val="20"/>
          <w:szCs w:val="20"/>
        </w:rPr>
        <w:t>ABSTRAK (Indonesia,Tengah,Tebal, 10 pt)</w:t>
      </w:r>
    </w:p>
    <w:p w14:paraId="13B0B4DE" w14:textId="77777777" w:rsidR="007E7012" w:rsidRDefault="007E7012" w:rsidP="007E7012">
      <w:pPr>
        <w:jc w:val="center"/>
        <w:rPr>
          <w:rFonts w:ascii="Times New Roman" w:hAnsi="Times New Roman" w:cs="Times New Roman"/>
          <w:sz w:val="20"/>
          <w:szCs w:val="20"/>
        </w:rPr>
      </w:pPr>
    </w:p>
    <w:p w14:paraId="7D17626A" w14:textId="77777777" w:rsidR="007E7012" w:rsidRPr="007E7012" w:rsidRDefault="007E7012" w:rsidP="007E7012">
      <w:pPr>
        <w:jc w:val="both"/>
        <w:rPr>
          <w:rFonts w:ascii="Times New Roman" w:hAnsi="Times New Roman" w:cs="Times New Roman"/>
          <w:sz w:val="18"/>
          <w:szCs w:val="18"/>
        </w:rPr>
      </w:pPr>
      <w:r w:rsidRPr="007E7012">
        <w:rPr>
          <w:rFonts w:ascii="Times New Roman" w:hAnsi="Times New Roman" w:cs="Times New Roman"/>
          <w:sz w:val="18"/>
          <w:szCs w:val="18"/>
        </w:rPr>
        <w:t>Abstrak sering kali disajikan terpisah dari artikel, sehingga harus dapat berdiri sendiri. Abstrak yang dipersiapkan dengan baik memungkinkan pembaca untuk mengidentifikasi isi dasar suatu dokumen dengan cepat dan akurat, menentukan relevansinya dengan kepentingan mereka, dan dengan demikian memutuskan apakah akan membaca dokumen tersebut secara keseluruhan. Abstrak harus informatif dan cukup jelas, memberikan pernyataan yang jelas mengenai masalah, usulan pendekatan atau solusi, dan menunjukkan temuan dan kesimpulan utama. Abstrak harus terdiri dari 100 hingga 200 kata. Referensi sebaiknya dihindari, tetapi jika penting, sebutkan nama penulis dan tahunnya. Nomenklatur standar harus digunakan, dan singkatan yang tidak standar atau tidak umum harus dihindari, namun jika penting maka harus didefinisikan pada saat pertama kali disebutkan dalam abstrak itu sendiri. (9 pt).</w:t>
      </w:r>
    </w:p>
    <w:p w14:paraId="05277E70" w14:textId="77777777" w:rsidR="007E7012" w:rsidRDefault="007E7012" w:rsidP="007E7012">
      <w:pPr>
        <w:jc w:val="both"/>
        <w:rPr>
          <w:rFonts w:ascii="Times New Roman" w:hAnsi="Times New Roman" w:cs="Times New Roman"/>
          <w:sz w:val="20"/>
          <w:szCs w:val="20"/>
        </w:rPr>
      </w:pPr>
    </w:p>
    <w:p w14:paraId="572A40F7" w14:textId="77777777" w:rsidR="007E7012" w:rsidRPr="007E7012" w:rsidRDefault="007E7012" w:rsidP="007E7012">
      <w:pPr>
        <w:jc w:val="both"/>
        <w:rPr>
          <w:rFonts w:ascii="Times New Roman" w:hAnsi="Times New Roman" w:cs="Times New Roman"/>
          <w:b/>
          <w:bCs/>
          <w:i/>
          <w:iCs/>
          <w:sz w:val="20"/>
          <w:szCs w:val="20"/>
        </w:rPr>
      </w:pPr>
      <w:r w:rsidRPr="007E7012">
        <w:rPr>
          <w:rFonts w:ascii="Times New Roman" w:hAnsi="Times New Roman" w:cs="Times New Roman"/>
          <w:b/>
          <w:bCs/>
          <w:i/>
          <w:iCs/>
          <w:sz w:val="20"/>
          <w:szCs w:val="20"/>
        </w:rPr>
        <w:t>Kata Kunci : terdiri dari 5 sampai 7 kata kunci selain yang sudah ada dalam judul (miring,tebal,10 pt)</w:t>
      </w:r>
    </w:p>
    <w:p w14:paraId="0B0B1901" w14:textId="77777777" w:rsidR="007E7012" w:rsidRPr="007E7012" w:rsidRDefault="007E7012" w:rsidP="007E7012">
      <w:pPr>
        <w:jc w:val="center"/>
        <w:rPr>
          <w:rFonts w:ascii="Times New Roman" w:hAnsi="Times New Roman" w:cs="Times New Roman"/>
          <w:b/>
          <w:bCs/>
          <w:sz w:val="20"/>
          <w:szCs w:val="20"/>
        </w:rPr>
      </w:pPr>
    </w:p>
    <w:p w14:paraId="43CAE39A" w14:textId="77777777" w:rsidR="00274BC1" w:rsidRPr="007E7012" w:rsidRDefault="00647381" w:rsidP="007E7012">
      <w:pPr>
        <w:pStyle w:val="ListParagraph"/>
        <w:numPr>
          <w:ilvl w:val="0"/>
          <w:numId w:val="2"/>
        </w:numPr>
        <w:ind w:left="360"/>
        <w:rPr>
          <w:rFonts w:ascii="Times New Roman" w:hAnsi="Times New Roman" w:cs="Times New Roman"/>
          <w:b/>
          <w:bCs/>
          <w:sz w:val="20"/>
          <w:szCs w:val="20"/>
        </w:rPr>
      </w:pPr>
      <w:r w:rsidRPr="007E7012">
        <w:rPr>
          <w:rFonts w:ascii="Times New Roman" w:hAnsi="Times New Roman" w:cs="Times New Roman"/>
          <w:b/>
          <w:bCs/>
          <w:sz w:val="20"/>
          <w:szCs w:val="20"/>
        </w:rPr>
        <w:t xml:space="preserve">PENDAHULUAN </w:t>
      </w:r>
      <w:r w:rsidR="007E7012" w:rsidRPr="007E7012">
        <w:rPr>
          <w:rFonts w:ascii="Times New Roman" w:hAnsi="Times New Roman" w:cs="Times New Roman"/>
          <w:b/>
          <w:bCs/>
          <w:sz w:val="20"/>
          <w:szCs w:val="20"/>
        </w:rPr>
        <w:t>(10 pt)</w:t>
      </w:r>
    </w:p>
    <w:p w14:paraId="598A532D" w14:textId="77777777" w:rsidR="005B3528" w:rsidRPr="005B3528" w:rsidRDefault="005B3528" w:rsidP="005B3528">
      <w:pPr>
        <w:ind w:firstLine="709"/>
        <w:jc w:val="both"/>
        <w:rPr>
          <w:rFonts w:ascii="Times New Roman" w:hAnsi="Times New Roman" w:cs="Times New Roman"/>
          <w:sz w:val="20"/>
          <w:szCs w:val="20"/>
        </w:rPr>
      </w:pPr>
      <w:r w:rsidRPr="005B3528">
        <w:rPr>
          <w:rFonts w:ascii="Times New Roman" w:hAnsi="Times New Roman" w:cs="Times New Roman"/>
          <w:sz w:val="20"/>
          <w:szCs w:val="20"/>
        </w:rPr>
        <w:t>Format teks utama terdiri dari kolom datar kiri-kanan pada kertas A4 (kuarto). Margin teks dari kiri dan atas 2,5 cm, kanan dan bawah 2 cm. Naskah ditulis dalam Microsoft Word, spasi tunggal, Time New Roman 10 pt, dan maksimal 12 halaman untuk artikel penelitian asli, atau maksimal 16 halaman untuk makalah review/survei, yang dapat diunduh di website: http://ijece. iaescore.com.</w:t>
      </w:r>
    </w:p>
    <w:p w14:paraId="2AA5C316" w14:textId="77777777" w:rsidR="005B3528" w:rsidRPr="005B3528" w:rsidRDefault="005B3528" w:rsidP="005B3528">
      <w:pPr>
        <w:ind w:firstLine="709"/>
        <w:jc w:val="both"/>
        <w:rPr>
          <w:rFonts w:ascii="Times New Roman" w:hAnsi="Times New Roman" w:cs="Times New Roman"/>
          <w:sz w:val="20"/>
          <w:szCs w:val="20"/>
        </w:rPr>
      </w:pPr>
      <w:r w:rsidRPr="005B3528">
        <w:rPr>
          <w:rFonts w:ascii="Times New Roman" w:hAnsi="Times New Roman" w:cs="Times New Roman"/>
          <w:sz w:val="20"/>
          <w:szCs w:val="20"/>
        </w:rPr>
        <w:t>Judul artikel harus terdiri dari kata-kata sesedikit mungkin yang menggambarkan isi makalah secara akurat. Judul harus ringkas dan informatif serta panjangnya tidak lebih dari 12 kata. Jangan menggunakan akronim atau singkatan dalam judul Anda dan jangan menyebutkan metode yang Anda gunakan, kecuali makalah Anda melaporkan perkembangan metode baru. Judul sering digunakan dalam sistem pencarian informasi. Hindari penulisan rumus yang panjang dengan subskrip pada judulnya. Hilangkan semua kata-kata sia-sia seperti "Studi tentang...", "Investigasi...", "Implementasi...", "Pengamatan terhadap...", "Pengaruh.......", “ Analisis…”, “Desain…”, dll.</w:t>
      </w:r>
    </w:p>
    <w:p w14:paraId="3439DF63" w14:textId="77777777" w:rsidR="005B3528" w:rsidRPr="005B3528" w:rsidRDefault="005B3528" w:rsidP="005B3528">
      <w:pPr>
        <w:ind w:firstLine="709"/>
        <w:jc w:val="both"/>
        <w:rPr>
          <w:rFonts w:ascii="Times New Roman" w:hAnsi="Times New Roman" w:cs="Times New Roman"/>
          <w:sz w:val="20"/>
          <w:szCs w:val="20"/>
        </w:rPr>
      </w:pPr>
      <w:r w:rsidRPr="005B3528">
        <w:rPr>
          <w:rFonts w:ascii="Times New Roman" w:hAnsi="Times New Roman" w:cs="Times New Roman"/>
          <w:sz w:val="20"/>
          <w:szCs w:val="20"/>
        </w:rPr>
        <w:t>Diperlukan abstrak yang ringkas dan faktual. Abstrak harus menyatakan secara singkat tujuan penelitian, hasil utama dan kesimpulan utama. Abstrak sering kali disajikan terpisah dari artikel, sehingga harus dapat berdiri sendiri. Karena alasan ini, Referensi harus dihindari, tetapi jika penting, sebutkan nama penulis dan tahunnya. Selain itu, singkatan-singkatan yang tidak standar atau tidak umum harus dihindari, namun jika diperlukan, singkatan-singkatan tersebut harus didefinisikan pada saat pertama kali disebutkan dalam abstrak itu sendiri. Segera setelah abstrak, berikan maksimal 7 kata kunci, menggunakan ejaan Amerika dan hindari istilah umum dan jamak serta konsep ganda (hindari, misalnya, 'dan', 'dari'). Berhati-hatilah dengan singkatan: hanya singkatan yang sudah mapan di bidangnya yang memenuhi syarat. Kata kunci ini akan digunakan untuk tujuan pengindeksan. Layanan pengindeksan dan abstrak bergantung pada keakuratan judul, mengekstraksi kata kunci yang berguna dalam referensi silang dan pencarian komputer. Makalah yang diberi judul yang tidak tepat mungkin tidak akan pernah menjangkau pembaca yang dituju, jadi tulislah secara spesifik.</w:t>
      </w:r>
    </w:p>
    <w:p w14:paraId="2B3B9BE1" w14:textId="77777777" w:rsidR="005B3528" w:rsidRPr="005B3528" w:rsidRDefault="005B3528" w:rsidP="005B3528">
      <w:pPr>
        <w:ind w:firstLine="709"/>
        <w:jc w:val="both"/>
        <w:rPr>
          <w:rFonts w:ascii="Times New Roman" w:hAnsi="Times New Roman" w:cs="Times New Roman"/>
          <w:sz w:val="20"/>
          <w:szCs w:val="20"/>
        </w:rPr>
      </w:pPr>
      <w:r w:rsidRPr="005B3528">
        <w:rPr>
          <w:rFonts w:ascii="Times New Roman" w:hAnsi="Times New Roman" w:cs="Times New Roman"/>
          <w:sz w:val="20"/>
          <w:szCs w:val="20"/>
        </w:rPr>
        <w:t xml:space="preserve">Bagian Pendahuluan harus memberikan: i) latar belakang yang jelas, ii) pernyataan masalah yang jelas, iii) literatur yang relevan mengenai subjek tersebut, iv) pendekatan atau solusi yang diusulkan, dan v) nilai baru dari penelitian yaitu inovasi (dalam 3-6 paragraf). Hal ini harus dapat dimengerti oleh rekan-rekan dari berbagai disiplin ilmu. Penyusunan dan pengutipan daftar pustaka dibuat dengan gaya Institute of Electrical and Electronics Engineers (IEEE) dengan tanda [1], [2] dan seterusnya. Istilah dalam bahasa asing ditulis miring (italic). Teks harus dibagi menjadi beberapa bagian, masing-masing dengan judul terpisah dan diberi nomor secara berurutan [3]. Judul bagian atau subbagian diketik pada baris tersendiri, misalnya 1. PENDAHULUAN. Artikel lengkap biasanya mengikuti struktur standar: 1. Pendahuluan, 2. Landasan Teori Komprehensif dan/atau </w:t>
      </w:r>
      <w:r w:rsidRPr="005B3528">
        <w:rPr>
          <w:rFonts w:ascii="Times New Roman" w:hAnsi="Times New Roman" w:cs="Times New Roman"/>
          <w:sz w:val="20"/>
          <w:szCs w:val="20"/>
        </w:rPr>
        <w:lastRenderedPageBreak/>
        <w:t>Metode/Algoritma yang Diusulkan (opsional), 3. Metode, 4. Hasil dan Pembahasan, dan 5. Kesimpulan. Strukturnya dikenal sebagai gaya IMRaD.</w:t>
      </w:r>
    </w:p>
    <w:p w14:paraId="28D7C215" w14:textId="77777777" w:rsidR="00274BC1" w:rsidRDefault="005B3528" w:rsidP="005B3528">
      <w:pPr>
        <w:ind w:firstLine="709"/>
        <w:jc w:val="both"/>
        <w:rPr>
          <w:rFonts w:ascii="Times New Roman" w:hAnsi="Times New Roman" w:cs="Times New Roman"/>
          <w:sz w:val="20"/>
          <w:szCs w:val="20"/>
        </w:rPr>
      </w:pPr>
      <w:r w:rsidRPr="005B3528">
        <w:rPr>
          <w:rFonts w:ascii="Times New Roman" w:hAnsi="Times New Roman" w:cs="Times New Roman"/>
          <w:sz w:val="20"/>
          <w:szCs w:val="20"/>
        </w:rPr>
        <w:t>Tinjauan pustaka yang telah dilakukan penulis gunakan pada bagian “PENDAHULUAN” untuk menjelaskan</w:t>
      </w:r>
      <w:r>
        <w:rPr>
          <w:rFonts w:ascii="Times New Roman" w:hAnsi="Times New Roman" w:cs="Times New Roman"/>
          <w:sz w:val="20"/>
          <w:szCs w:val="20"/>
        </w:rPr>
        <w:t xml:space="preserve"> </w:t>
      </w:r>
      <w:r w:rsidRPr="005B3528">
        <w:rPr>
          <w:rFonts w:ascii="Times New Roman" w:hAnsi="Times New Roman" w:cs="Times New Roman"/>
          <w:sz w:val="20"/>
          <w:szCs w:val="20"/>
        </w:rPr>
        <w:t>yang membedakan naskah dengan makalah lain yaitu inovatif, digunakan pada bagian “METODE” untuk menjelaskan langkah penelitian dan digunakan pada bagian “HASIL DAN PEMBAHASAN” untuk mendukung analisis hasil [2]. Jika naskah yang ditulis benar-benar mempunyai orisinalitas tinggi, yang mengusulkan metode atau algoritma baru, maka dapat ditambahkan bagian tambahan setelah bagian “PENDAHULUAN” dan sebelum bagian “METODE” untuk menjelaskan secara singkat teori dan/atau metode/algoritma yang diusulkan. [4].</w:t>
      </w:r>
    </w:p>
    <w:p w14:paraId="783D7412" w14:textId="77777777" w:rsidR="007E7012" w:rsidRPr="00274BC1" w:rsidRDefault="007E7012" w:rsidP="007E7012">
      <w:pPr>
        <w:ind w:firstLine="567"/>
        <w:rPr>
          <w:rFonts w:ascii="Times New Roman" w:hAnsi="Times New Roman" w:cs="Times New Roman"/>
          <w:sz w:val="20"/>
          <w:szCs w:val="20"/>
        </w:rPr>
      </w:pPr>
    </w:p>
    <w:p w14:paraId="689ACB93" w14:textId="77777777" w:rsidR="005B3528" w:rsidRPr="007E7012" w:rsidRDefault="00647381" w:rsidP="005B3528">
      <w:pPr>
        <w:pStyle w:val="ListParagraph"/>
        <w:numPr>
          <w:ilvl w:val="0"/>
          <w:numId w:val="2"/>
        </w:numPr>
        <w:ind w:left="360"/>
        <w:rPr>
          <w:rFonts w:ascii="Times New Roman" w:hAnsi="Times New Roman" w:cs="Times New Roman"/>
          <w:b/>
          <w:bCs/>
          <w:sz w:val="20"/>
          <w:szCs w:val="20"/>
        </w:rPr>
      </w:pPr>
      <w:r>
        <w:rPr>
          <w:rFonts w:ascii="Times New Roman" w:hAnsi="Times New Roman" w:cs="Times New Roman"/>
          <w:b/>
          <w:bCs/>
          <w:sz w:val="20"/>
          <w:szCs w:val="20"/>
        </w:rPr>
        <w:t>METODE</w:t>
      </w:r>
      <w:r w:rsidRPr="007E7012">
        <w:rPr>
          <w:rFonts w:ascii="Times New Roman" w:hAnsi="Times New Roman" w:cs="Times New Roman"/>
          <w:b/>
          <w:bCs/>
          <w:sz w:val="20"/>
          <w:szCs w:val="20"/>
        </w:rPr>
        <w:t xml:space="preserve"> </w:t>
      </w:r>
      <w:r w:rsidR="005B3528" w:rsidRPr="007E7012">
        <w:rPr>
          <w:rFonts w:ascii="Times New Roman" w:hAnsi="Times New Roman" w:cs="Times New Roman"/>
          <w:b/>
          <w:bCs/>
          <w:sz w:val="20"/>
          <w:szCs w:val="20"/>
        </w:rPr>
        <w:t>(10 pt)</w:t>
      </w:r>
    </w:p>
    <w:p w14:paraId="1580BC1E" w14:textId="77777777" w:rsidR="00274BC1" w:rsidRPr="00274BC1" w:rsidRDefault="005B3528" w:rsidP="005B3528">
      <w:pPr>
        <w:ind w:firstLine="709"/>
        <w:jc w:val="both"/>
        <w:rPr>
          <w:rFonts w:ascii="Times New Roman" w:hAnsi="Times New Roman" w:cs="Times New Roman"/>
          <w:sz w:val="20"/>
          <w:szCs w:val="20"/>
        </w:rPr>
      </w:pPr>
      <w:r w:rsidRPr="005B3528">
        <w:rPr>
          <w:rFonts w:ascii="Times New Roman" w:hAnsi="Times New Roman" w:cs="Times New Roman"/>
          <w:sz w:val="20"/>
          <w:szCs w:val="20"/>
        </w:rPr>
        <w:t>Menjelaskan kronologis penelitian, meliputi desain penelitian, prosedur penelitian (berupa algoritma, Pseudocode atau lainnya), cara pengujian dan perolehan data [5]–[7]. Uraian jalannya penelitian hendaknya didukung referensi, sehingga penjelasannya dapat diterima secara ilmiah [2], [4]. Gambar 1-2 dan Tabel 1 disajikan di tengah, seperti yang ditunjukkan di bawah ini dan dikutip dalam naskah [5], [8]–[13]. Gambar 2(a) menunjukkan bahwa sebesar 0,3≤α≤0,4, turbin angin dengan mode kontrol kecepatan rotor dapat mengekstraksi lebih banyak energi listrik dibandingkan dengan mode kontrol daya. Gambar 2(b) menunjukkan fungsi pemulusan mencapai nilai terkecil sebagai α=0,4.</w:t>
      </w:r>
    </w:p>
    <w:p w14:paraId="06BD8C17" w14:textId="77777777" w:rsidR="00274BC1" w:rsidRPr="00274BC1" w:rsidRDefault="00274BC1">
      <w:pPr>
        <w:rPr>
          <w:rFonts w:ascii="Times New Roman" w:hAnsi="Times New Roman" w:cs="Times New Roman"/>
          <w:sz w:val="20"/>
          <w:szCs w:val="20"/>
        </w:rPr>
      </w:pPr>
    </w:p>
    <w:p w14:paraId="30B402E2" w14:textId="77777777" w:rsidR="00274BC1" w:rsidRDefault="005B3528" w:rsidP="005B3528">
      <w:pPr>
        <w:jc w:val="center"/>
        <w:rPr>
          <w:rFonts w:ascii="Times New Roman" w:hAnsi="Times New Roman" w:cs="Times New Roman"/>
          <w:sz w:val="20"/>
          <w:szCs w:val="20"/>
        </w:rPr>
      </w:pPr>
      <w:r w:rsidRPr="003D6B19">
        <w:rPr>
          <w:noProof/>
        </w:rPr>
        <w:drawing>
          <wp:inline distT="0" distB="0" distL="0" distR="0" wp14:anchorId="6204456B" wp14:editId="58E80564">
            <wp:extent cx="2781836" cy="245659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1168" cy="2473665"/>
                    </a:xfrm>
                    <a:prstGeom prst="rect">
                      <a:avLst/>
                    </a:prstGeom>
                    <a:noFill/>
                    <a:ln>
                      <a:noFill/>
                    </a:ln>
                  </pic:spPr>
                </pic:pic>
              </a:graphicData>
            </a:graphic>
          </wp:inline>
        </w:drawing>
      </w:r>
    </w:p>
    <w:p w14:paraId="04DF583E" w14:textId="77777777" w:rsidR="005B3528" w:rsidRDefault="005B3528" w:rsidP="005B3528">
      <w:pPr>
        <w:jc w:val="center"/>
        <w:rPr>
          <w:rFonts w:ascii="Times New Roman" w:hAnsi="Times New Roman" w:cs="Times New Roman"/>
          <w:sz w:val="20"/>
          <w:szCs w:val="20"/>
        </w:rPr>
      </w:pPr>
    </w:p>
    <w:p w14:paraId="07490896" w14:textId="77777777" w:rsidR="00274BC1" w:rsidRPr="00274BC1" w:rsidRDefault="005B3528" w:rsidP="005B3528">
      <w:pPr>
        <w:jc w:val="center"/>
        <w:rPr>
          <w:rFonts w:ascii="Times New Roman" w:hAnsi="Times New Roman" w:cs="Times New Roman"/>
          <w:sz w:val="20"/>
          <w:szCs w:val="20"/>
        </w:rPr>
      </w:pPr>
      <w:r w:rsidRPr="005B3528">
        <w:rPr>
          <w:rFonts w:ascii="Times New Roman" w:hAnsi="Times New Roman" w:cs="Times New Roman"/>
          <w:sz w:val="20"/>
          <w:szCs w:val="20"/>
        </w:rPr>
        <w:t>Gambar 1. Pengaruh pemilihan peralihan yang berbeda dalam kondisi dinamis</w:t>
      </w:r>
    </w:p>
    <w:p w14:paraId="17DB0F9A" w14:textId="77777777" w:rsidR="00274BC1" w:rsidRPr="005B3528" w:rsidRDefault="00274BC1">
      <w:pPr>
        <w:rPr>
          <w:rFonts w:ascii="Times New Roman" w:hAnsi="Times New Roman" w:cs="Times New Roman"/>
        </w:rPr>
      </w:pPr>
    </w:p>
    <w:p w14:paraId="49F247C2" w14:textId="77777777" w:rsidR="005B3528" w:rsidRPr="005B3528" w:rsidRDefault="005B3528" w:rsidP="00647381">
      <w:pPr>
        <w:spacing w:line="360" w:lineRule="auto"/>
        <w:jc w:val="center"/>
        <w:rPr>
          <w:rFonts w:ascii="Times New Roman" w:hAnsi="Times New Roman" w:cs="Times New Roman"/>
          <w:sz w:val="20"/>
          <w:szCs w:val="20"/>
          <w:lang w:val="id-ID"/>
        </w:rPr>
      </w:pPr>
      <w:r w:rsidRPr="005B3528">
        <w:rPr>
          <w:rFonts w:ascii="Times New Roman" w:hAnsi="Times New Roman" w:cs="Times New Roman"/>
          <w:sz w:val="20"/>
          <w:szCs w:val="20"/>
          <w:lang w:val="id-ID"/>
        </w:rPr>
        <w:t xml:space="preserve">Table 1. The </w:t>
      </w:r>
      <w:r w:rsidRPr="005B3528">
        <w:rPr>
          <w:rFonts w:ascii="Times New Roman" w:hAnsi="Times New Roman" w:cs="Times New Roman"/>
          <w:sz w:val="20"/>
          <w:szCs w:val="20"/>
        </w:rPr>
        <w:t>p</w:t>
      </w:r>
      <w:r w:rsidRPr="005B3528">
        <w:rPr>
          <w:rFonts w:ascii="Times New Roman" w:hAnsi="Times New Roman" w:cs="Times New Roman"/>
          <w:sz w:val="20"/>
          <w:szCs w:val="20"/>
          <w:lang w:val="id-ID"/>
        </w:rPr>
        <w:t>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5B3528" w:rsidRPr="005B3528" w14:paraId="33F0146C" w14:textId="77777777" w:rsidTr="0028184F">
        <w:trPr>
          <w:jc w:val="center"/>
        </w:trPr>
        <w:tc>
          <w:tcPr>
            <w:tcW w:w="1124" w:type="dxa"/>
            <w:tcBorders>
              <w:top w:val="single" w:sz="4" w:space="0" w:color="auto"/>
              <w:bottom w:val="single" w:sz="4" w:space="0" w:color="auto"/>
            </w:tcBorders>
          </w:tcPr>
          <w:p w14:paraId="6EB7BBE2" w14:textId="77777777" w:rsidR="005B3528" w:rsidRPr="005B3528" w:rsidRDefault="005B3528" w:rsidP="0028184F">
            <w:pPr>
              <w:jc w:val="center"/>
              <w:rPr>
                <w:rFonts w:ascii="Times New Roman" w:hAnsi="Times New Roman" w:cs="Times New Roman"/>
                <w:sz w:val="16"/>
                <w:szCs w:val="16"/>
                <w:lang w:val="id-ID"/>
              </w:rPr>
            </w:pPr>
            <w:r w:rsidRPr="005B3528">
              <w:rPr>
                <w:rFonts w:ascii="Times New Roman" w:hAnsi="Times New Roman" w:cs="Times New Roman"/>
                <w:sz w:val="16"/>
                <w:szCs w:val="16"/>
                <w:lang w:val="id-ID"/>
              </w:rPr>
              <w:t>Variable</w:t>
            </w:r>
          </w:p>
        </w:tc>
        <w:tc>
          <w:tcPr>
            <w:tcW w:w="1358" w:type="dxa"/>
            <w:tcBorders>
              <w:top w:val="single" w:sz="4" w:space="0" w:color="auto"/>
              <w:bottom w:val="single" w:sz="4" w:space="0" w:color="auto"/>
            </w:tcBorders>
          </w:tcPr>
          <w:p w14:paraId="19AFC836"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lang w:val="id-ID"/>
              </w:rPr>
              <w:t>Speed</w:t>
            </w:r>
            <w:r w:rsidRPr="005B3528">
              <w:rPr>
                <w:rFonts w:ascii="Times New Roman" w:hAnsi="Times New Roman" w:cs="Times New Roman"/>
                <w:sz w:val="16"/>
                <w:szCs w:val="16"/>
              </w:rPr>
              <w:t xml:space="preserve"> (rpm)</w:t>
            </w:r>
          </w:p>
        </w:tc>
        <w:tc>
          <w:tcPr>
            <w:tcW w:w="1350" w:type="dxa"/>
            <w:tcBorders>
              <w:top w:val="single" w:sz="4" w:space="0" w:color="auto"/>
              <w:bottom w:val="single" w:sz="4" w:space="0" w:color="auto"/>
            </w:tcBorders>
          </w:tcPr>
          <w:p w14:paraId="07A083E1"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lang w:val="id-ID"/>
              </w:rPr>
              <w:t>Power</w:t>
            </w:r>
            <w:r w:rsidRPr="005B3528">
              <w:rPr>
                <w:rFonts w:ascii="Times New Roman" w:hAnsi="Times New Roman" w:cs="Times New Roman"/>
                <w:sz w:val="16"/>
                <w:szCs w:val="16"/>
              </w:rPr>
              <w:t xml:space="preserve"> (kW)</w:t>
            </w:r>
          </w:p>
        </w:tc>
      </w:tr>
      <w:tr w:rsidR="005B3528" w:rsidRPr="005B3528" w14:paraId="6D36AD44" w14:textId="77777777" w:rsidTr="0028184F">
        <w:trPr>
          <w:jc w:val="center"/>
        </w:trPr>
        <w:tc>
          <w:tcPr>
            <w:tcW w:w="1124" w:type="dxa"/>
            <w:tcBorders>
              <w:top w:val="single" w:sz="4" w:space="0" w:color="auto"/>
            </w:tcBorders>
          </w:tcPr>
          <w:p w14:paraId="1C4C4A3B"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rPr>
              <w:t>x</w:t>
            </w:r>
          </w:p>
        </w:tc>
        <w:tc>
          <w:tcPr>
            <w:tcW w:w="1358" w:type="dxa"/>
            <w:tcBorders>
              <w:top w:val="single" w:sz="4" w:space="0" w:color="auto"/>
            </w:tcBorders>
          </w:tcPr>
          <w:p w14:paraId="35C8687D"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rPr>
              <w:t>10</w:t>
            </w:r>
          </w:p>
        </w:tc>
        <w:tc>
          <w:tcPr>
            <w:tcW w:w="1350" w:type="dxa"/>
            <w:tcBorders>
              <w:top w:val="single" w:sz="4" w:space="0" w:color="auto"/>
            </w:tcBorders>
          </w:tcPr>
          <w:p w14:paraId="645D5FF2" w14:textId="77777777" w:rsidR="005B3528" w:rsidRPr="005B3528" w:rsidRDefault="005B3528" w:rsidP="0028184F">
            <w:pPr>
              <w:ind w:right="280"/>
              <w:jc w:val="right"/>
              <w:rPr>
                <w:rFonts w:ascii="Times New Roman" w:hAnsi="Times New Roman" w:cs="Times New Roman"/>
                <w:sz w:val="16"/>
                <w:szCs w:val="16"/>
              </w:rPr>
            </w:pPr>
            <w:r w:rsidRPr="005B3528">
              <w:rPr>
                <w:rFonts w:ascii="Times New Roman" w:hAnsi="Times New Roman" w:cs="Times New Roman"/>
                <w:sz w:val="16"/>
                <w:szCs w:val="16"/>
              </w:rPr>
              <w:t>8.6</w:t>
            </w:r>
          </w:p>
        </w:tc>
      </w:tr>
      <w:tr w:rsidR="005B3528" w:rsidRPr="005B3528" w14:paraId="166E1BC8" w14:textId="77777777" w:rsidTr="0028184F">
        <w:trPr>
          <w:jc w:val="center"/>
        </w:trPr>
        <w:tc>
          <w:tcPr>
            <w:tcW w:w="1124" w:type="dxa"/>
          </w:tcPr>
          <w:p w14:paraId="65A1E830"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rPr>
              <w:t>y</w:t>
            </w:r>
          </w:p>
        </w:tc>
        <w:tc>
          <w:tcPr>
            <w:tcW w:w="1358" w:type="dxa"/>
          </w:tcPr>
          <w:p w14:paraId="0F55553A"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rPr>
              <w:t>15</w:t>
            </w:r>
          </w:p>
        </w:tc>
        <w:tc>
          <w:tcPr>
            <w:tcW w:w="1350" w:type="dxa"/>
          </w:tcPr>
          <w:p w14:paraId="57B3591A" w14:textId="77777777" w:rsidR="005B3528" w:rsidRPr="005B3528" w:rsidRDefault="005B3528" w:rsidP="0028184F">
            <w:pPr>
              <w:ind w:right="280"/>
              <w:jc w:val="right"/>
              <w:rPr>
                <w:rFonts w:ascii="Times New Roman" w:hAnsi="Times New Roman" w:cs="Times New Roman"/>
                <w:sz w:val="16"/>
                <w:szCs w:val="16"/>
              </w:rPr>
            </w:pPr>
            <w:r w:rsidRPr="005B3528">
              <w:rPr>
                <w:rFonts w:ascii="Times New Roman" w:hAnsi="Times New Roman" w:cs="Times New Roman"/>
                <w:sz w:val="16"/>
                <w:szCs w:val="16"/>
              </w:rPr>
              <w:t>12.4</w:t>
            </w:r>
          </w:p>
        </w:tc>
      </w:tr>
      <w:tr w:rsidR="005B3528" w:rsidRPr="005B3528" w14:paraId="56D05E32" w14:textId="77777777" w:rsidTr="0028184F">
        <w:trPr>
          <w:jc w:val="center"/>
        </w:trPr>
        <w:tc>
          <w:tcPr>
            <w:tcW w:w="1124" w:type="dxa"/>
            <w:tcBorders>
              <w:bottom w:val="single" w:sz="4" w:space="0" w:color="auto"/>
            </w:tcBorders>
          </w:tcPr>
          <w:p w14:paraId="192C7943"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rPr>
              <w:t>z</w:t>
            </w:r>
          </w:p>
        </w:tc>
        <w:tc>
          <w:tcPr>
            <w:tcW w:w="1358" w:type="dxa"/>
            <w:tcBorders>
              <w:bottom w:val="single" w:sz="4" w:space="0" w:color="auto"/>
            </w:tcBorders>
          </w:tcPr>
          <w:p w14:paraId="5A34BC41" w14:textId="77777777" w:rsidR="005B3528" w:rsidRPr="005B3528" w:rsidRDefault="005B3528" w:rsidP="0028184F">
            <w:pPr>
              <w:jc w:val="center"/>
              <w:rPr>
                <w:rFonts w:ascii="Times New Roman" w:hAnsi="Times New Roman" w:cs="Times New Roman"/>
                <w:sz w:val="16"/>
                <w:szCs w:val="16"/>
              </w:rPr>
            </w:pPr>
            <w:r w:rsidRPr="005B3528">
              <w:rPr>
                <w:rFonts w:ascii="Times New Roman" w:hAnsi="Times New Roman" w:cs="Times New Roman"/>
                <w:sz w:val="16"/>
                <w:szCs w:val="16"/>
              </w:rPr>
              <w:t>20</w:t>
            </w:r>
          </w:p>
        </w:tc>
        <w:tc>
          <w:tcPr>
            <w:tcW w:w="1350" w:type="dxa"/>
            <w:tcBorders>
              <w:bottom w:val="single" w:sz="4" w:space="0" w:color="auto"/>
            </w:tcBorders>
          </w:tcPr>
          <w:p w14:paraId="3426FD4E" w14:textId="77777777" w:rsidR="005B3528" w:rsidRPr="005B3528" w:rsidRDefault="005B3528" w:rsidP="0028184F">
            <w:pPr>
              <w:ind w:right="280"/>
              <w:jc w:val="right"/>
              <w:rPr>
                <w:rFonts w:ascii="Times New Roman" w:hAnsi="Times New Roman" w:cs="Times New Roman"/>
                <w:sz w:val="16"/>
                <w:szCs w:val="16"/>
              </w:rPr>
            </w:pPr>
            <w:r w:rsidRPr="005B3528">
              <w:rPr>
                <w:rFonts w:ascii="Times New Roman" w:hAnsi="Times New Roman" w:cs="Times New Roman"/>
                <w:sz w:val="16"/>
                <w:szCs w:val="16"/>
              </w:rPr>
              <w:t>15.3</w:t>
            </w:r>
          </w:p>
        </w:tc>
      </w:tr>
    </w:tbl>
    <w:p w14:paraId="12BA7B3C" w14:textId="77777777" w:rsidR="00274BC1" w:rsidRPr="00274BC1" w:rsidRDefault="00274BC1" w:rsidP="005B3528">
      <w:pPr>
        <w:jc w:val="both"/>
        <w:rPr>
          <w:rFonts w:ascii="Times New Roman" w:hAnsi="Times New Roman" w:cs="Times New Roman"/>
          <w:sz w:val="20"/>
          <w:szCs w:val="20"/>
        </w:rPr>
      </w:pPr>
    </w:p>
    <w:p w14:paraId="171662D3" w14:textId="77777777" w:rsidR="005B3528" w:rsidRDefault="005B3528" w:rsidP="005B3528">
      <w:pPr>
        <w:spacing w:line="360" w:lineRule="auto"/>
        <w:jc w:val="center"/>
        <w:rPr>
          <w:rFonts w:ascii="Times New Roman" w:hAnsi="Times New Roman" w:cs="Times New Roman"/>
          <w:sz w:val="20"/>
          <w:szCs w:val="20"/>
        </w:rPr>
      </w:pPr>
      <w:r>
        <w:rPr>
          <w:noProof/>
        </w:rPr>
        <w:drawing>
          <wp:inline distT="0" distB="0" distL="0" distR="0" wp14:anchorId="5823C044" wp14:editId="6E93E2F7">
            <wp:extent cx="3276600" cy="13194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303747" cy="1330366"/>
                    </a:xfrm>
                    <a:prstGeom prst="rect">
                      <a:avLst/>
                    </a:prstGeom>
                    <a:noFill/>
                    <a:ln>
                      <a:noFill/>
                    </a:ln>
                  </pic:spPr>
                </pic:pic>
              </a:graphicData>
            </a:graphic>
          </wp:inline>
        </w:drawing>
      </w:r>
    </w:p>
    <w:p w14:paraId="50D9EAB4" w14:textId="77777777" w:rsidR="005B3528" w:rsidRDefault="005B3528" w:rsidP="005B3528">
      <w:pPr>
        <w:jc w:val="center"/>
        <w:rPr>
          <w:rFonts w:ascii="Times New Roman" w:hAnsi="Times New Roman" w:cs="Times New Roman"/>
          <w:sz w:val="20"/>
          <w:szCs w:val="20"/>
        </w:rPr>
      </w:pPr>
      <w:r>
        <w:rPr>
          <w:rFonts w:ascii="Times New Roman" w:hAnsi="Times New Roman" w:cs="Times New Roman"/>
          <w:sz w:val="20"/>
          <w:szCs w:val="20"/>
        </w:rPr>
        <w:t>(a)</w:t>
      </w:r>
    </w:p>
    <w:p w14:paraId="530DE21E" w14:textId="77777777" w:rsidR="005B3528" w:rsidRDefault="005B3528" w:rsidP="005B3528">
      <w:pPr>
        <w:spacing w:line="360" w:lineRule="auto"/>
        <w:jc w:val="center"/>
        <w:rPr>
          <w:rFonts w:ascii="Times New Roman" w:hAnsi="Times New Roman" w:cs="Times New Roman"/>
          <w:sz w:val="20"/>
          <w:szCs w:val="20"/>
        </w:rPr>
      </w:pPr>
      <w:r>
        <w:rPr>
          <w:noProof/>
        </w:rPr>
        <w:lastRenderedPageBreak/>
        <w:drawing>
          <wp:inline distT="0" distB="0" distL="0" distR="0" wp14:anchorId="3A771E02" wp14:editId="06C70B5F">
            <wp:extent cx="2952750" cy="1178727"/>
            <wp:effectExtent l="0" t="0" r="0" b="254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61867" cy="1182367"/>
                    </a:xfrm>
                    <a:prstGeom prst="rect">
                      <a:avLst/>
                    </a:prstGeom>
                    <a:noFill/>
                    <a:ln>
                      <a:noFill/>
                    </a:ln>
                  </pic:spPr>
                </pic:pic>
              </a:graphicData>
            </a:graphic>
          </wp:inline>
        </w:drawing>
      </w:r>
    </w:p>
    <w:p w14:paraId="56A873DC" w14:textId="77777777" w:rsidR="005B3528" w:rsidRDefault="005B3528" w:rsidP="005B3528">
      <w:pPr>
        <w:jc w:val="center"/>
        <w:rPr>
          <w:rFonts w:ascii="Times New Roman" w:hAnsi="Times New Roman" w:cs="Times New Roman"/>
          <w:sz w:val="20"/>
          <w:szCs w:val="20"/>
        </w:rPr>
      </w:pPr>
      <w:r>
        <w:rPr>
          <w:rFonts w:ascii="Times New Roman" w:hAnsi="Times New Roman" w:cs="Times New Roman"/>
          <w:sz w:val="20"/>
          <w:szCs w:val="20"/>
        </w:rPr>
        <w:t>(b)</w:t>
      </w:r>
    </w:p>
    <w:p w14:paraId="1771AC65" w14:textId="77777777" w:rsidR="005B3528" w:rsidRPr="00274BC1" w:rsidRDefault="005B3528" w:rsidP="005B3528">
      <w:pPr>
        <w:jc w:val="center"/>
        <w:rPr>
          <w:rFonts w:ascii="Times New Roman" w:hAnsi="Times New Roman" w:cs="Times New Roman"/>
          <w:sz w:val="20"/>
          <w:szCs w:val="20"/>
        </w:rPr>
      </w:pPr>
    </w:p>
    <w:p w14:paraId="7EEF60A0" w14:textId="77777777" w:rsidR="00274BC1" w:rsidRPr="00274BC1" w:rsidRDefault="00647381" w:rsidP="00647381">
      <w:pPr>
        <w:jc w:val="center"/>
        <w:rPr>
          <w:rFonts w:ascii="Times New Roman" w:hAnsi="Times New Roman" w:cs="Times New Roman"/>
          <w:sz w:val="20"/>
          <w:szCs w:val="20"/>
        </w:rPr>
      </w:pPr>
      <w:r w:rsidRPr="00647381">
        <w:rPr>
          <w:rFonts w:ascii="Times New Roman" w:hAnsi="Times New Roman" w:cs="Times New Roman"/>
          <w:sz w:val="20"/>
          <w:szCs w:val="20"/>
        </w:rPr>
        <w:t>Gambar 2. Membandingkan hasil simulasi unjuk kerja turbin angin dengan mode kendali daya dengan mode kendali kecepatan rotor pada (a) keluaran energi dan (b) fungsi penghalusan</w:t>
      </w:r>
    </w:p>
    <w:p w14:paraId="405AD455" w14:textId="77777777" w:rsidR="00274BC1" w:rsidRPr="00274BC1" w:rsidRDefault="00274BC1" w:rsidP="005B3528">
      <w:pPr>
        <w:jc w:val="both"/>
        <w:rPr>
          <w:rFonts w:ascii="Times New Roman" w:hAnsi="Times New Roman" w:cs="Times New Roman"/>
          <w:sz w:val="20"/>
          <w:szCs w:val="20"/>
        </w:rPr>
      </w:pPr>
    </w:p>
    <w:p w14:paraId="7790A49B" w14:textId="77777777" w:rsidR="00274BC1" w:rsidRPr="00647381" w:rsidRDefault="00647381" w:rsidP="00647381">
      <w:pPr>
        <w:pStyle w:val="ListParagraph"/>
        <w:numPr>
          <w:ilvl w:val="0"/>
          <w:numId w:val="2"/>
        </w:numPr>
        <w:ind w:left="360"/>
        <w:jc w:val="both"/>
        <w:rPr>
          <w:rFonts w:ascii="Times New Roman" w:hAnsi="Times New Roman" w:cs="Times New Roman"/>
          <w:b/>
          <w:bCs/>
          <w:sz w:val="20"/>
          <w:szCs w:val="20"/>
        </w:rPr>
      </w:pPr>
      <w:r w:rsidRPr="00647381">
        <w:rPr>
          <w:rFonts w:ascii="Times New Roman" w:hAnsi="Times New Roman" w:cs="Times New Roman"/>
          <w:b/>
          <w:bCs/>
          <w:sz w:val="20"/>
          <w:szCs w:val="20"/>
        </w:rPr>
        <w:t>HASIL DAN PEMBAHASAN (10 PT)</w:t>
      </w:r>
    </w:p>
    <w:p w14:paraId="0307C573" w14:textId="77777777" w:rsidR="00274BC1" w:rsidRPr="00274BC1" w:rsidRDefault="00274BC1" w:rsidP="005B3528">
      <w:pPr>
        <w:jc w:val="both"/>
        <w:rPr>
          <w:rFonts w:ascii="Times New Roman" w:hAnsi="Times New Roman" w:cs="Times New Roman"/>
          <w:sz w:val="20"/>
          <w:szCs w:val="20"/>
        </w:rPr>
      </w:pPr>
    </w:p>
    <w:p w14:paraId="5C2E790F" w14:textId="77777777" w:rsidR="00274BC1" w:rsidRPr="00274BC1" w:rsidRDefault="00647381" w:rsidP="00647381">
      <w:pPr>
        <w:ind w:firstLine="709"/>
        <w:jc w:val="both"/>
        <w:rPr>
          <w:rFonts w:ascii="Times New Roman" w:hAnsi="Times New Roman" w:cs="Times New Roman"/>
          <w:sz w:val="20"/>
          <w:szCs w:val="20"/>
        </w:rPr>
      </w:pPr>
      <w:r w:rsidRPr="00647381">
        <w:rPr>
          <w:rFonts w:ascii="Times New Roman" w:hAnsi="Times New Roman" w:cs="Times New Roman"/>
          <w:sz w:val="20"/>
          <w:szCs w:val="20"/>
        </w:rPr>
        <w:t>Pada bagian ini dijelaskan hasil penelitian sekaligus diberikan</w:t>
      </w:r>
      <w:r>
        <w:rPr>
          <w:rFonts w:ascii="Times New Roman" w:hAnsi="Times New Roman" w:cs="Times New Roman"/>
          <w:sz w:val="20"/>
          <w:szCs w:val="20"/>
        </w:rPr>
        <w:t xml:space="preserve"> </w:t>
      </w:r>
      <w:r w:rsidRPr="00647381">
        <w:rPr>
          <w:rFonts w:ascii="Times New Roman" w:hAnsi="Times New Roman" w:cs="Times New Roman"/>
          <w:sz w:val="20"/>
          <w:szCs w:val="20"/>
        </w:rPr>
        <w:t>pembahasan yang komprehensif. Hasil dapat disajikan dalam bentuk gambar, grafik, tabel dan lain-lain yang memudahkan pembaca memahaminya [14], [15]. Pembahasannya dapat dilakukan dalam beberapa subbab.</w:t>
      </w:r>
    </w:p>
    <w:p w14:paraId="7DE71BB3" w14:textId="77777777" w:rsidR="00274BC1" w:rsidRPr="00274BC1" w:rsidRDefault="00274BC1" w:rsidP="005B3528">
      <w:pPr>
        <w:jc w:val="both"/>
        <w:rPr>
          <w:rFonts w:ascii="Times New Roman" w:hAnsi="Times New Roman" w:cs="Times New Roman"/>
          <w:sz w:val="20"/>
          <w:szCs w:val="20"/>
        </w:rPr>
      </w:pPr>
    </w:p>
    <w:p w14:paraId="261E9E69" w14:textId="77777777" w:rsidR="00274BC1" w:rsidRPr="00647381" w:rsidRDefault="00647381" w:rsidP="00647381">
      <w:pPr>
        <w:pStyle w:val="ListParagraph"/>
        <w:numPr>
          <w:ilvl w:val="1"/>
          <w:numId w:val="2"/>
        </w:numPr>
        <w:ind w:left="360"/>
        <w:jc w:val="both"/>
        <w:rPr>
          <w:rFonts w:ascii="Times New Roman" w:hAnsi="Times New Roman" w:cs="Times New Roman"/>
          <w:b/>
          <w:bCs/>
          <w:sz w:val="20"/>
          <w:szCs w:val="20"/>
        </w:rPr>
      </w:pPr>
      <w:r w:rsidRPr="00647381">
        <w:rPr>
          <w:rFonts w:ascii="Times New Roman" w:hAnsi="Times New Roman" w:cs="Times New Roman"/>
          <w:b/>
          <w:bCs/>
          <w:sz w:val="20"/>
          <w:szCs w:val="20"/>
        </w:rPr>
        <w:t>Sub Bagian 1</w:t>
      </w:r>
    </w:p>
    <w:p w14:paraId="7FAFE9B3" w14:textId="77777777" w:rsidR="00647381" w:rsidRDefault="00647381" w:rsidP="00647381">
      <w:pPr>
        <w:ind w:firstLine="709"/>
        <w:jc w:val="both"/>
        <w:rPr>
          <w:rFonts w:ascii="Times New Roman" w:hAnsi="Times New Roman" w:cs="Times New Roman"/>
          <w:sz w:val="20"/>
          <w:szCs w:val="20"/>
        </w:rPr>
      </w:pPr>
      <w:r w:rsidRPr="00647381">
        <w:rPr>
          <w:rFonts w:ascii="Times New Roman" w:hAnsi="Times New Roman" w:cs="Times New Roman"/>
          <w:sz w:val="20"/>
          <w:szCs w:val="20"/>
        </w:rPr>
        <w:t>Persamaan harus ditempatkan di tengah garis dan diberi nomor persamaan secara berurutan dalam tanda kurung hingga margin kanan, seperti pada (1). Penggunaan Microsoft Equation Editor atau MathType lebih disukai.</w:t>
      </w:r>
    </w:p>
    <w:p w14:paraId="1AA563C7" w14:textId="77777777" w:rsidR="00647381" w:rsidRDefault="00647381" w:rsidP="00647381">
      <w:pPr>
        <w:ind w:firstLine="709"/>
        <w:jc w:val="both"/>
        <w:rPr>
          <w:rFonts w:ascii="Times New Roman" w:hAnsi="Times New Roman" w:cs="Times New Roman"/>
          <w:sz w:val="20"/>
          <w:szCs w:val="20"/>
        </w:rPr>
      </w:pPr>
    </w:p>
    <w:p w14:paraId="55F1848F" w14:textId="77777777" w:rsidR="00647381" w:rsidRPr="00647381" w:rsidRDefault="005752B5" w:rsidP="00647381">
      <w:pPr>
        <w:tabs>
          <w:tab w:val="right" w:pos="8505"/>
        </w:tabs>
        <w:ind w:firstLine="709"/>
        <w:rPr>
          <w:rFonts w:ascii="Times New Roman" w:hAnsi="Times New Roman" w:cs="Times New Roman"/>
          <w:bCs/>
          <w:sz w:val="20"/>
          <w:szCs w:val="20"/>
        </w:rPr>
      </w:pPr>
      <m:oMath>
        <m:sSub>
          <m:sSubPr>
            <m:ctrlPr>
              <w:rPr>
                <w:rFonts w:ascii="Cambria Math" w:hAnsi="Cambria Math" w:cs="Times New Roman"/>
                <w:bCs/>
                <w:i/>
                <w:sz w:val="20"/>
                <w:szCs w:val="20"/>
                <w:lang w:val="id-ID"/>
              </w:rPr>
            </m:ctrlPr>
          </m:sSubPr>
          <m:e>
            <m:r>
              <w:rPr>
                <w:rFonts w:ascii="Cambria Math" w:hAnsi="Cambria Math" w:cs="Times New Roman"/>
                <w:sz w:val="20"/>
                <w:szCs w:val="20"/>
                <w:lang w:val="id-ID"/>
              </w:rPr>
              <m:t>E</m:t>
            </m:r>
          </m:e>
          <m:sub>
            <m:r>
              <w:rPr>
                <w:rFonts w:ascii="Cambria Math" w:hAnsi="Cambria Math" w:cs="Times New Roman"/>
                <w:sz w:val="20"/>
                <w:szCs w:val="20"/>
                <w:lang w:val="id-ID"/>
              </w:rPr>
              <m:t>v</m:t>
            </m:r>
          </m:sub>
        </m:sSub>
        <m:r>
          <m:rPr>
            <m:sty m:val="p"/>
          </m:rPr>
          <w:rPr>
            <w:rFonts w:ascii="Cambria Math" w:hAnsi="Cambria Math" w:cs="Times New Roman"/>
            <w:sz w:val="20"/>
            <w:szCs w:val="20"/>
            <w:lang w:val="id-ID"/>
          </w:rPr>
          <m:t>-</m:t>
        </m:r>
        <m:r>
          <w:rPr>
            <w:rFonts w:ascii="Cambria Math" w:hAnsi="Cambria Math" w:cs="Times New Roman"/>
            <w:sz w:val="20"/>
            <w:szCs w:val="20"/>
            <w:lang w:val="id-ID"/>
          </w:rPr>
          <m:t>E=</m:t>
        </m:r>
        <m:f>
          <m:fPr>
            <m:ctrlPr>
              <w:rPr>
                <w:rFonts w:ascii="Cambria Math" w:hAnsi="Cambria Math" w:cs="Times New Roman"/>
                <w:bCs/>
                <w:sz w:val="20"/>
                <w:szCs w:val="20"/>
                <w:lang w:val="id-ID"/>
              </w:rPr>
            </m:ctrlPr>
          </m:fPr>
          <m:num>
            <m:r>
              <w:rPr>
                <w:rFonts w:ascii="Cambria Math" w:hAnsi="Cambria Math" w:cs="Times New Roman"/>
                <w:sz w:val="20"/>
                <w:szCs w:val="20"/>
                <w:lang w:val="id-ID"/>
              </w:rPr>
              <m:t>h</m:t>
            </m:r>
          </m:num>
          <m:den>
            <m:r>
              <w:rPr>
                <w:rFonts w:ascii="Cambria Math" w:hAnsi="Cambria Math" w:cs="Times New Roman"/>
                <w:sz w:val="20"/>
                <w:szCs w:val="20"/>
                <w:lang w:val="id-ID"/>
              </w:rPr>
              <m:t>2.m</m:t>
            </m:r>
          </m:den>
        </m:f>
        <m:r>
          <w:rPr>
            <w:rFonts w:ascii="Cambria Math" w:hAnsi="Cambria Math" w:cs="Times New Roman"/>
            <w:sz w:val="20"/>
            <w:szCs w:val="20"/>
            <w:lang w:val="id-ID"/>
          </w:rPr>
          <m:t xml:space="preserve"> (</m:t>
        </m:r>
        <m:sSubSup>
          <m:sSubSupPr>
            <m:ctrlPr>
              <w:rPr>
                <w:rFonts w:ascii="Cambria Math" w:hAnsi="Cambria Math" w:cs="Times New Roman"/>
                <w:bCs/>
                <w:i/>
                <w:sz w:val="20"/>
                <w:szCs w:val="20"/>
                <w:lang w:val="id-ID"/>
              </w:rPr>
            </m:ctrlPr>
          </m:sSubSupPr>
          <m:e>
            <m:r>
              <w:rPr>
                <w:rFonts w:ascii="Cambria Math" w:hAnsi="Cambria Math" w:cs="Times New Roman"/>
                <w:sz w:val="20"/>
                <w:szCs w:val="20"/>
                <w:lang w:val="id-ID"/>
              </w:rPr>
              <m:t>k</m:t>
            </m:r>
          </m:e>
          <m:sub>
            <m:r>
              <w:rPr>
                <w:rFonts w:ascii="Cambria Math" w:hAnsi="Cambria Math" w:cs="Times New Roman"/>
                <w:sz w:val="20"/>
                <w:szCs w:val="20"/>
                <w:lang w:val="id-ID"/>
              </w:rPr>
              <m:t>x</m:t>
            </m:r>
          </m:sub>
          <m:sup>
            <m:r>
              <w:rPr>
                <w:rFonts w:ascii="Cambria Math" w:hAnsi="Cambria Math" w:cs="Times New Roman"/>
                <w:sz w:val="20"/>
                <w:szCs w:val="20"/>
                <w:lang w:val="id-ID"/>
              </w:rPr>
              <m:t>2</m:t>
            </m:r>
          </m:sup>
        </m:sSubSup>
        <m:r>
          <w:rPr>
            <w:rFonts w:ascii="Cambria Math" w:hAnsi="Cambria Math" w:cs="Times New Roman"/>
            <w:sz w:val="20"/>
            <w:szCs w:val="20"/>
            <w:lang w:val="id-ID"/>
          </w:rPr>
          <m:t>+</m:t>
        </m:r>
        <m:sSubSup>
          <m:sSubSupPr>
            <m:ctrlPr>
              <w:rPr>
                <w:rFonts w:ascii="Cambria Math" w:hAnsi="Cambria Math" w:cs="Times New Roman"/>
                <w:bCs/>
                <w:i/>
                <w:sz w:val="20"/>
                <w:szCs w:val="20"/>
                <w:lang w:val="id-ID"/>
              </w:rPr>
            </m:ctrlPr>
          </m:sSubSupPr>
          <m:e>
            <m:r>
              <w:rPr>
                <w:rFonts w:ascii="Cambria Math" w:hAnsi="Cambria Math" w:cs="Times New Roman"/>
                <w:sz w:val="20"/>
                <w:szCs w:val="20"/>
                <w:lang w:val="id-ID"/>
              </w:rPr>
              <m:t>k</m:t>
            </m:r>
          </m:e>
          <m:sub>
            <m:r>
              <w:rPr>
                <w:rFonts w:ascii="Cambria Math" w:hAnsi="Cambria Math" w:cs="Times New Roman"/>
                <w:sz w:val="20"/>
                <w:szCs w:val="20"/>
                <w:lang w:val="id-ID"/>
              </w:rPr>
              <m:t>y</m:t>
            </m:r>
          </m:sub>
          <m:sup>
            <m:r>
              <w:rPr>
                <w:rFonts w:ascii="Cambria Math" w:hAnsi="Cambria Math" w:cs="Times New Roman"/>
                <w:sz w:val="20"/>
                <w:szCs w:val="20"/>
                <w:lang w:val="id-ID"/>
              </w:rPr>
              <m:t>2</m:t>
            </m:r>
          </m:sup>
        </m:sSubSup>
      </m:oMath>
      <w:r w:rsidR="00647381" w:rsidRPr="00647381">
        <w:rPr>
          <w:rFonts w:ascii="Times New Roman" w:hAnsi="Times New Roman" w:cs="Times New Roman"/>
          <w:bCs/>
          <w:sz w:val="20"/>
          <w:szCs w:val="20"/>
        </w:rPr>
        <w:t>)</w:t>
      </w:r>
      <w:r w:rsidR="00647381" w:rsidRPr="00647381">
        <w:rPr>
          <w:rFonts w:ascii="Times New Roman" w:hAnsi="Times New Roman" w:cs="Times New Roman"/>
          <w:bCs/>
          <w:sz w:val="20"/>
          <w:szCs w:val="20"/>
        </w:rPr>
        <w:tab/>
        <w:t>(1)</w:t>
      </w:r>
    </w:p>
    <w:p w14:paraId="2D7755CA" w14:textId="77777777" w:rsidR="00647381" w:rsidRPr="00647381" w:rsidRDefault="00647381" w:rsidP="00647381">
      <w:pPr>
        <w:rPr>
          <w:rFonts w:ascii="Times New Roman" w:hAnsi="Times New Roman" w:cs="Times New Roman"/>
          <w:bCs/>
          <w:sz w:val="20"/>
          <w:szCs w:val="20"/>
          <w:lang w:val="id-ID"/>
        </w:rPr>
      </w:pPr>
    </w:p>
    <w:p w14:paraId="5622F92D" w14:textId="77777777" w:rsidR="00647381" w:rsidRPr="00647381" w:rsidRDefault="00647381" w:rsidP="00647381">
      <w:pPr>
        <w:rPr>
          <w:rFonts w:ascii="Times New Roman" w:hAnsi="Times New Roman" w:cs="Times New Roman"/>
          <w:bCs/>
          <w:sz w:val="20"/>
          <w:szCs w:val="20"/>
          <w:lang w:val="id-ID"/>
        </w:rPr>
      </w:pPr>
      <w:r w:rsidRPr="00647381">
        <w:rPr>
          <w:rFonts w:ascii="Times New Roman" w:hAnsi="Times New Roman" w:cs="Times New Roman"/>
          <w:bCs/>
          <w:sz w:val="20"/>
          <w:szCs w:val="20"/>
          <w:lang w:val="id-ID"/>
        </w:rPr>
        <w:t>Semua simbol yang telah digunakan dalam persamaan harus didefinisikan dalam teks berikut.</w:t>
      </w:r>
    </w:p>
    <w:p w14:paraId="16BE288A" w14:textId="77777777" w:rsidR="00647381" w:rsidRDefault="00647381" w:rsidP="00647381">
      <w:pPr>
        <w:ind w:firstLine="709"/>
        <w:jc w:val="both"/>
        <w:rPr>
          <w:rFonts w:ascii="Times New Roman" w:hAnsi="Times New Roman" w:cs="Times New Roman"/>
          <w:sz w:val="20"/>
          <w:szCs w:val="20"/>
        </w:rPr>
      </w:pPr>
    </w:p>
    <w:p w14:paraId="1825ECE8" w14:textId="77777777" w:rsidR="00647381" w:rsidRPr="00647381" w:rsidRDefault="00647381" w:rsidP="00647381">
      <w:pPr>
        <w:pStyle w:val="ListParagraph"/>
        <w:numPr>
          <w:ilvl w:val="1"/>
          <w:numId w:val="2"/>
        </w:numPr>
        <w:ind w:left="360"/>
        <w:jc w:val="both"/>
        <w:rPr>
          <w:rFonts w:ascii="Times New Roman" w:hAnsi="Times New Roman" w:cs="Times New Roman"/>
          <w:b/>
          <w:bCs/>
          <w:sz w:val="20"/>
          <w:szCs w:val="20"/>
        </w:rPr>
      </w:pPr>
      <w:r w:rsidRPr="00647381">
        <w:rPr>
          <w:rFonts w:ascii="Times New Roman" w:hAnsi="Times New Roman" w:cs="Times New Roman"/>
          <w:b/>
          <w:bCs/>
          <w:sz w:val="20"/>
          <w:szCs w:val="20"/>
        </w:rPr>
        <w:t xml:space="preserve">Sub Bagian </w:t>
      </w:r>
      <w:r>
        <w:rPr>
          <w:rFonts w:ascii="Times New Roman" w:hAnsi="Times New Roman" w:cs="Times New Roman"/>
          <w:b/>
          <w:bCs/>
          <w:sz w:val="20"/>
          <w:szCs w:val="20"/>
        </w:rPr>
        <w:t>2</w:t>
      </w:r>
    </w:p>
    <w:p w14:paraId="01FE51A8" w14:textId="77777777" w:rsidR="00647381" w:rsidRDefault="00647381" w:rsidP="00647381">
      <w:pPr>
        <w:ind w:firstLine="709"/>
        <w:jc w:val="both"/>
        <w:rPr>
          <w:rFonts w:ascii="Times New Roman" w:hAnsi="Times New Roman" w:cs="Times New Roman"/>
          <w:sz w:val="20"/>
          <w:szCs w:val="20"/>
        </w:rPr>
      </w:pPr>
      <w:r w:rsidRPr="00647381">
        <w:rPr>
          <w:rFonts w:ascii="Times New Roman" w:hAnsi="Times New Roman" w:cs="Times New Roman"/>
          <w:sz w:val="20"/>
          <w:szCs w:val="20"/>
        </w:rPr>
        <w:t>Kutipan yang tepat pada karya lain harus dibuat untuk menghindari plagiarisme. Saat mengacu pada suatu item referensi, harap gunakan nomor referensi seperti pada [16] atau [17] untuk beberapa referensi. Penggunaan ”Ref [18]…” harus digunakan untuk setiap kutipan referensi di awal kalimat. Untuk referensi yang ditulis lebih dari 3 orang penulis atau lebih, yang ditulis hanya penulis pertama, diikuti dkk. (misalnya di [19]). Contoh item referensi dari berbagai kategori ditampilkan di bagian Referensi. Setiap item pada bagian referensi diketik dengan menggunakan ukuran font 8 pt [20]–[25].</w:t>
      </w:r>
    </w:p>
    <w:p w14:paraId="148F578D" w14:textId="77777777" w:rsidR="00647381" w:rsidRDefault="00647381" w:rsidP="005B3528">
      <w:pPr>
        <w:jc w:val="both"/>
        <w:rPr>
          <w:rFonts w:ascii="Times New Roman" w:hAnsi="Times New Roman" w:cs="Times New Roman"/>
          <w:sz w:val="20"/>
          <w:szCs w:val="20"/>
        </w:rPr>
      </w:pPr>
    </w:p>
    <w:p w14:paraId="5A1E7492" w14:textId="77777777" w:rsidR="00647381" w:rsidRPr="00647381" w:rsidRDefault="00647381" w:rsidP="00647381">
      <w:pPr>
        <w:pStyle w:val="ListParagraph"/>
        <w:numPr>
          <w:ilvl w:val="2"/>
          <w:numId w:val="2"/>
        </w:numPr>
        <w:ind w:left="567" w:hanging="567"/>
        <w:jc w:val="both"/>
        <w:rPr>
          <w:rFonts w:ascii="Times New Roman" w:hAnsi="Times New Roman" w:cs="Times New Roman"/>
          <w:b/>
          <w:bCs/>
          <w:sz w:val="20"/>
          <w:szCs w:val="20"/>
        </w:rPr>
      </w:pPr>
      <w:r w:rsidRPr="00647381">
        <w:rPr>
          <w:rFonts w:ascii="Times New Roman" w:hAnsi="Times New Roman" w:cs="Times New Roman"/>
          <w:b/>
          <w:bCs/>
          <w:sz w:val="20"/>
          <w:szCs w:val="20"/>
        </w:rPr>
        <w:t>Subsub Bagian 1</w:t>
      </w:r>
    </w:p>
    <w:p w14:paraId="5D6AE64B" w14:textId="77777777" w:rsidR="00647381" w:rsidRDefault="00647381" w:rsidP="00647381">
      <w:pPr>
        <w:ind w:firstLine="709"/>
        <w:jc w:val="both"/>
        <w:rPr>
          <w:rFonts w:ascii="Times New Roman" w:hAnsi="Times New Roman" w:cs="Times New Roman"/>
          <w:sz w:val="20"/>
          <w:szCs w:val="20"/>
        </w:rPr>
      </w:pPr>
      <w:r>
        <w:rPr>
          <w:rFonts w:ascii="Times New Roman" w:hAnsi="Times New Roman" w:cs="Times New Roman"/>
          <w:sz w:val="20"/>
          <w:szCs w:val="20"/>
        </w:rPr>
        <w:t>yy</w:t>
      </w:r>
    </w:p>
    <w:p w14:paraId="6911C29B" w14:textId="77777777" w:rsidR="00647381" w:rsidRDefault="00647381" w:rsidP="005B3528">
      <w:pPr>
        <w:jc w:val="both"/>
        <w:rPr>
          <w:rFonts w:ascii="Times New Roman" w:hAnsi="Times New Roman" w:cs="Times New Roman"/>
          <w:sz w:val="20"/>
          <w:szCs w:val="20"/>
        </w:rPr>
      </w:pPr>
    </w:p>
    <w:p w14:paraId="69639BB5" w14:textId="77777777" w:rsidR="00647381" w:rsidRPr="00647381" w:rsidRDefault="00647381" w:rsidP="00647381">
      <w:pPr>
        <w:pStyle w:val="ListParagraph"/>
        <w:numPr>
          <w:ilvl w:val="2"/>
          <w:numId w:val="2"/>
        </w:numPr>
        <w:ind w:left="567" w:hanging="567"/>
        <w:jc w:val="both"/>
        <w:rPr>
          <w:rFonts w:ascii="Times New Roman" w:hAnsi="Times New Roman" w:cs="Times New Roman"/>
          <w:b/>
          <w:bCs/>
          <w:sz w:val="20"/>
          <w:szCs w:val="20"/>
        </w:rPr>
      </w:pPr>
      <w:r w:rsidRPr="00647381">
        <w:rPr>
          <w:rFonts w:ascii="Times New Roman" w:hAnsi="Times New Roman" w:cs="Times New Roman"/>
          <w:b/>
          <w:bCs/>
          <w:sz w:val="20"/>
          <w:szCs w:val="20"/>
        </w:rPr>
        <w:t xml:space="preserve">Subsub Bagian </w:t>
      </w:r>
      <w:r>
        <w:rPr>
          <w:rFonts w:ascii="Times New Roman" w:hAnsi="Times New Roman" w:cs="Times New Roman"/>
          <w:b/>
          <w:bCs/>
          <w:sz w:val="20"/>
          <w:szCs w:val="20"/>
        </w:rPr>
        <w:t>2</w:t>
      </w:r>
    </w:p>
    <w:p w14:paraId="2D596212" w14:textId="77777777" w:rsidR="00647381" w:rsidRDefault="00647381" w:rsidP="00647381">
      <w:pPr>
        <w:ind w:firstLine="709"/>
        <w:jc w:val="both"/>
        <w:rPr>
          <w:rFonts w:ascii="Times New Roman" w:hAnsi="Times New Roman" w:cs="Times New Roman"/>
          <w:sz w:val="20"/>
          <w:szCs w:val="20"/>
        </w:rPr>
      </w:pPr>
      <w:r>
        <w:rPr>
          <w:rFonts w:ascii="Times New Roman" w:hAnsi="Times New Roman" w:cs="Times New Roman"/>
          <w:sz w:val="20"/>
          <w:szCs w:val="20"/>
        </w:rPr>
        <w:t>zz</w:t>
      </w:r>
    </w:p>
    <w:p w14:paraId="591414EB" w14:textId="77777777" w:rsidR="00647381" w:rsidRDefault="00647381" w:rsidP="005B3528">
      <w:pPr>
        <w:jc w:val="both"/>
        <w:rPr>
          <w:rFonts w:ascii="Times New Roman" w:hAnsi="Times New Roman" w:cs="Times New Roman"/>
          <w:sz w:val="20"/>
          <w:szCs w:val="20"/>
        </w:rPr>
      </w:pPr>
    </w:p>
    <w:p w14:paraId="7273670A" w14:textId="77777777" w:rsidR="00647381" w:rsidRPr="00647381" w:rsidRDefault="00647381" w:rsidP="00647381">
      <w:pPr>
        <w:pStyle w:val="ListParagraph"/>
        <w:numPr>
          <w:ilvl w:val="0"/>
          <w:numId w:val="2"/>
        </w:numPr>
        <w:ind w:left="360"/>
        <w:jc w:val="both"/>
        <w:rPr>
          <w:rFonts w:ascii="Times New Roman" w:hAnsi="Times New Roman" w:cs="Times New Roman"/>
          <w:b/>
          <w:bCs/>
          <w:sz w:val="20"/>
          <w:szCs w:val="20"/>
        </w:rPr>
      </w:pPr>
      <w:r w:rsidRPr="00647381">
        <w:rPr>
          <w:rFonts w:ascii="Times New Roman" w:hAnsi="Times New Roman" w:cs="Times New Roman"/>
          <w:b/>
          <w:bCs/>
          <w:sz w:val="20"/>
          <w:szCs w:val="20"/>
        </w:rPr>
        <w:t xml:space="preserve">KESIMPULAN </w:t>
      </w:r>
      <w:r>
        <w:rPr>
          <w:rFonts w:ascii="Times New Roman" w:hAnsi="Times New Roman" w:cs="Times New Roman"/>
          <w:b/>
          <w:bCs/>
          <w:sz w:val="20"/>
          <w:szCs w:val="20"/>
        </w:rPr>
        <w:t>(10 pt)</w:t>
      </w:r>
    </w:p>
    <w:p w14:paraId="5044EB82" w14:textId="77777777" w:rsidR="00647381" w:rsidRDefault="00647381" w:rsidP="00647381">
      <w:pPr>
        <w:ind w:firstLine="709"/>
        <w:jc w:val="both"/>
        <w:rPr>
          <w:rFonts w:ascii="Times New Roman" w:hAnsi="Times New Roman" w:cs="Times New Roman"/>
          <w:sz w:val="20"/>
          <w:szCs w:val="20"/>
        </w:rPr>
      </w:pPr>
      <w:r w:rsidRPr="00647381">
        <w:rPr>
          <w:rFonts w:ascii="Times New Roman" w:hAnsi="Times New Roman" w:cs="Times New Roman"/>
          <w:sz w:val="20"/>
          <w:szCs w:val="20"/>
        </w:rPr>
        <w:t>Memberikan pernyataan bahwa apa yang diharapkan, sebagaimana tercantum pada bagian “PENDAHULUAN” pada akhirnya dapat berakibat pada bagian “HASIL DAN PEMBAHASAN”, sehingga ada kesesuaian. Selain itu juga dapat ditambahkan prospek pengembangan hasil penelitian dan prospek penerapan penelitian lanjutan ke masa yang akan datang (berdasarkan hasil dan pembahasan).</w:t>
      </w:r>
    </w:p>
    <w:p w14:paraId="7F0BC43F" w14:textId="77777777" w:rsidR="00647381" w:rsidRDefault="00647381" w:rsidP="00647381">
      <w:pPr>
        <w:jc w:val="both"/>
        <w:rPr>
          <w:rFonts w:ascii="Times New Roman" w:hAnsi="Times New Roman" w:cs="Times New Roman"/>
          <w:sz w:val="20"/>
          <w:szCs w:val="20"/>
        </w:rPr>
      </w:pPr>
    </w:p>
    <w:p w14:paraId="0174A5EB" w14:textId="77777777" w:rsidR="00647381" w:rsidRPr="00E61BA7" w:rsidRDefault="00647381" w:rsidP="00647381">
      <w:pPr>
        <w:jc w:val="both"/>
        <w:rPr>
          <w:rFonts w:ascii="Times New Roman" w:hAnsi="Times New Roman" w:cs="Times New Roman"/>
          <w:b/>
          <w:bCs/>
          <w:sz w:val="20"/>
          <w:szCs w:val="20"/>
        </w:rPr>
      </w:pPr>
      <w:r w:rsidRPr="00647381">
        <w:rPr>
          <w:rFonts w:ascii="Times New Roman" w:hAnsi="Times New Roman" w:cs="Times New Roman"/>
          <w:b/>
          <w:bCs/>
          <w:sz w:val="20"/>
          <w:szCs w:val="20"/>
        </w:rPr>
        <w:t>UCAPAN TERIMA KASIH</w:t>
      </w:r>
      <w:r>
        <w:rPr>
          <w:rFonts w:ascii="Times New Roman" w:hAnsi="Times New Roman" w:cs="Times New Roman"/>
          <w:b/>
          <w:bCs/>
          <w:sz w:val="20"/>
          <w:szCs w:val="20"/>
        </w:rPr>
        <w:t xml:space="preserve"> (10 pt)</w:t>
      </w:r>
    </w:p>
    <w:p w14:paraId="730DD3C0" w14:textId="77777777" w:rsidR="00647381" w:rsidRDefault="00E61BA7" w:rsidP="00647381">
      <w:pPr>
        <w:ind w:firstLine="709"/>
        <w:jc w:val="both"/>
        <w:rPr>
          <w:rFonts w:ascii="Times New Roman" w:hAnsi="Times New Roman" w:cs="Times New Roman"/>
          <w:sz w:val="20"/>
          <w:szCs w:val="20"/>
        </w:rPr>
      </w:pPr>
      <w:r w:rsidRPr="00E61BA7">
        <w:rPr>
          <w:rFonts w:ascii="Times New Roman" w:hAnsi="Times New Roman" w:cs="Times New Roman"/>
          <w:sz w:val="20"/>
          <w:szCs w:val="20"/>
        </w:rPr>
        <w:t>Penulis terima kasih... . Dalam kebanyakan kasus, ucapan terima kasih sponsor dan dukungan finansial.</w:t>
      </w:r>
    </w:p>
    <w:p w14:paraId="74817378" w14:textId="77777777" w:rsidR="00647381" w:rsidRDefault="00647381" w:rsidP="00647381">
      <w:pPr>
        <w:ind w:firstLine="709"/>
        <w:jc w:val="both"/>
        <w:rPr>
          <w:rFonts w:ascii="Times New Roman" w:hAnsi="Times New Roman" w:cs="Times New Roman"/>
          <w:sz w:val="20"/>
          <w:szCs w:val="20"/>
        </w:rPr>
      </w:pPr>
    </w:p>
    <w:p w14:paraId="2537BE9A" w14:textId="77777777" w:rsidR="00647381" w:rsidRDefault="00E61BA7" w:rsidP="00E61BA7">
      <w:pPr>
        <w:jc w:val="both"/>
        <w:rPr>
          <w:rFonts w:ascii="Times New Roman" w:hAnsi="Times New Roman" w:cs="Times New Roman"/>
          <w:sz w:val="20"/>
          <w:szCs w:val="20"/>
        </w:rPr>
      </w:pPr>
      <w:r>
        <w:rPr>
          <w:rFonts w:ascii="Times New Roman" w:hAnsi="Times New Roman" w:cs="Times New Roman"/>
          <w:b/>
          <w:bCs/>
          <w:sz w:val="20"/>
          <w:szCs w:val="20"/>
        </w:rPr>
        <w:t>RFERENSI (10 pt)</w:t>
      </w:r>
    </w:p>
    <w:p w14:paraId="6697E519" w14:textId="77777777" w:rsidR="00E61BA7" w:rsidRDefault="00E61BA7" w:rsidP="00E61BA7">
      <w:pPr>
        <w:ind w:firstLine="709"/>
        <w:jc w:val="both"/>
        <w:rPr>
          <w:rFonts w:ascii="Times New Roman" w:hAnsi="Times New Roman" w:cs="Times New Roman"/>
          <w:sz w:val="20"/>
          <w:szCs w:val="20"/>
        </w:rPr>
      </w:pPr>
      <w:r w:rsidRPr="00E61BA7">
        <w:rPr>
          <w:rFonts w:ascii="Times New Roman" w:hAnsi="Times New Roman" w:cs="Times New Roman"/>
          <w:sz w:val="20"/>
          <w:szCs w:val="20"/>
        </w:rPr>
        <w:t>Referensi utama adalah jurnal dan prosiding internasional. Semua referensi harus berasal dari sumber yang paling relevan dan terkini dan minimal referensi adalah 25 entri (untuk makalah penelitian asli) dan 50 entri (untuk makalah review/survei). Referensi ditulis dengan gaya IEEE. Untuk panduan lebih lengkap dapat diakses di (http://ipmuonline.com/guide/refstyle.pdf). Penggunaan alat seperti EndNote, Mendeley, atau Zotero untuk manajemen referensi dan pemformatan, dan pilih gaya IEEE. Harap gunakan format yang konsisten untuk referensi-lihat contoh (8 pt):</w:t>
      </w:r>
    </w:p>
    <w:p w14:paraId="6C3CD109" w14:textId="77777777" w:rsidR="00E61BA7" w:rsidRDefault="00E61BA7" w:rsidP="00E61BA7">
      <w:pPr>
        <w:jc w:val="both"/>
        <w:rPr>
          <w:rFonts w:ascii="Times New Roman" w:hAnsi="Times New Roman" w:cs="Times New Roman"/>
          <w:sz w:val="20"/>
          <w:szCs w:val="20"/>
        </w:rPr>
      </w:pPr>
    </w:p>
    <w:p w14:paraId="742C481E" w14:textId="77777777" w:rsidR="00E61BA7" w:rsidRPr="003D6B19" w:rsidRDefault="00E61BA7" w:rsidP="00E61BA7">
      <w:pPr>
        <w:pStyle w:val="ListParagraph"/>
        <w:numPr>
          <w:ilvl w:val="0"/>
          <w:numId w:val="3"/>
        </w:numPr>
        <w:ind w:left="426" w:hanging="426"/>
        <w:jc w:val="both"/>
        <w:rPr>
          <w:rFonts w:ascii="Times New Roman" w:hAnsi="Times New Roman"/>
          <w:b/>
          <w:bCs/>
          <w:sz w:val="18"/>
          <w:szCs w:val="18"/>
        </w:rPr>
      </w:pPr>
      <w:bookmarkStart w:id="0" w:name="_Hlk65223902"/>
      <w:bookmarkStart w:id="1" w:name="_Hlk80001145"/>
      <w:r w:rsidRPr="003D6B19">
        <w:rPr>
          <w:rFonts w:ascii="Times New Roman" w:hAnsi="Times New Roman"/>
          <w:b/>
          <w:bCs/>
          <w:sz w:val="18"/>
          <w:szCs w:val="18"/>
        </w:rPr>
        <w:t>Journal/Periodicals</w:t>
      </w:r>
    </w:p>
    <w:p w14:paraId="61D79EDB" w14:textId="77777777" w:rsidR="00E61BA7" w:rsidRPr="00213B7B" w:rsidRDefault="00E61BA7" w:rsidP="00E61BA7">
      <w:pPr>
        <w:pStyle w:val="Default"/>
        <w:jc w:val="both"/>
        <w:rPr>
          <w:rFonts w:cs="Times New Roman"/>
          <w:sz w:val="16"/>
          <w:szCs w:val="16"/>
        </w:rPr>
      </w:pPr>
      <w:r w:rsidRPr="00213B7B">
        <w:rPr>
          <w:rFonts w:cs="Times New Roman"/>
          <w:i/>
          <w:iCs/>
          <w:sz w:val="16"/>
          <w:szCs w:val="16"/>
        </w:rPr>
        <w:t xml:space="preserve">Basic Format: </w:t>
      </w:r>
    </w:p>
    <w:p w14:paraId="27F6306B" w14:textId="77777777" w:rsidR="00E61BA7" w:rsidRPr="00213B7B" w:rsidRDefault="00E61BA7" w:rsidP="00E61BA7">
      <w:pPr>
        <w:autoSpaceDE w:val="0"/>
        <w:autoSpaceDN w:val="0"/>
        <w:adjustRightInd w:val="0"/>
        <w:jc w:val="both"/>
        <w:rPr>
          <w:color w:val="000000"/>
          <w:sz w:val="16"/>
          <w:szCs w:val="16"/>
        </w:rPr>
      </w:pPr>
      <w:r w:rsidRPr="00213B7B">
        <w:rPr>
          <w:color w:val="000000"/>
          <w:sz w:val="16"/>
          <w:szCs w:val="16"/>
        </w:rPr>
        <w:t xml:space="preserve">J. K. Author, “Title of paper,” </w:t>
      </w:r>
      <w:r w:rsidRPr="00213B7B">
        <w:rPr>
          <w:i/>
          <w:iCs/>
          <w:color w:val="000000"/>
          <w:sz w:val="16"/>
          <w:szCs w:val="16"/>
        </w:rPr>
        <w:t>Abbrev. Title of Journal/Periodical</w:t>
      </w:r>
      <w:r w:rsidRPr="00213B7B">
        <w:rPr>
          <w:color w:val="000000"/>
          <w:sz w:val="16"/>
          <w:szCs w:val="16"/>
        </w:rPr>
        <w:t xml:space="preserve">, vol. </w:t>
      </w:r>
      <w:r w:rsidRPr="00213B7B">
        <w:rPr>
          <w:i/>
          <w:iCs/>
          <w:color w:val="000000"/>
          <w:sz w:val="16"/>
          <w:szCs w:val="16"/>
        </w:rPr>
        <w:t xml:space="preserve">x, </w:t>
      </w:r>
      <w:r w:rsidRPr="00213B7B">
        <w:rPr>
          <w:color w:val="000000"/>
          <w:sz w:val="16"/>
          <w:szCs w:val="16"/>
        </w:rPr>
        <w:t xml:space="preserve">no. </w:t>
      </w:r>
      <w:r w:rsidRPr="00213B7B">
        <w:rPr>
          <w:i/>
          <w:iCs/>
          <w:color w:val="000000"/>
          <w:sz w:val="16"/>
          <w:szCs w:val="16"/>
        </w:rPr>
        <w:t xml:space="preserve">x, </w:t>
      </w:r>
      <w:r w:rsidRPr="00213B7B">
        <w:rPr>
          <w:color w:val="000000"/>
          <w:sz w:val="16"/>
          <w:szCs w:val="16"/>
        </w:rPr>
        <w:t>pp</w:t>
      </w:r>
      <w:r w:rsidRPr="00213B7B">
        <w:rPr>
          <w:i/>
          <w:iCs/>
          <w:color w:val="000000"/>
          <w:sz w:val="16"/>
          <w:szCs w:val="16"/>
        </w:rPr>
        <w:t xml:space="preserve">. xxx-xxx, </w:t>
      </w:r>
      <w:r w:rsidRPr="00213B7B">
        <w:rPr>
          <w:color w:val="000000"/>
          <w:sz w:val="16"/>
          <w:szCs w:val="16"/>
        </w:rPr>
        <w:t xml:space="preserve">Abbrev. Month, year, doi: </w:t>
      </w:r>
      <w:r w:rsidRPr="00213B7B">
        <w:rPr>
          <w:i/>
          <w:iCs/>
          <w:color w:val="000000"/>
          <w:sz w:val="16"/>
          <w:szCs w:val="16"/>
        </w:rPr>
        <w:t>xxx</w:t>
      </w:r>
      <w:r w:rsidRPr="00213B7B">
        <w:rPr>
          <w:color w:val="000000"/>
          <w:sz w:val="16"/>
          <w:szCs w:val="16"/>
        </w:rPr>
        <w:t xml:space="preserve">. </w:t>
      </w:r>
    </w:p>
    <w:p w14:paraId="2AAC5230" w14:textId="77777777" w:rsidR="00E61BA7" w:rsidRPr="00213B7B" w:rsidRDefault="00E61BA7" w:rsidP="00E61BA7">
      <w:pPr>
        <w:pStyle w:val="Default"/>
        <w:jc w:val="both"/>
        <w:rPr>
          <w:rFonts w:cs="Times New Roman"/>
          <w:color w:val="212121"/>
          <w:sz w:val="16"/>
          <w:szCs w:val="16"/>
        </w:rPr>
      </w:pPr>
      <w:r w:rsidRPr="00213B7B">
        <w:rPr>
          <w:rFonts w:cs="Times New Roman"/>
          <w:i/>
          <w:iCs/>
          <w:color w:val="212121"/>
          <w:sz w:val="16"/>
          <w:szCs w:val="16"/>
        </w:rPr>
        <w:t xml:space="preserve">Examples: </w:t>
      </w:r>
    </w:p>
    <w:bookmarkEnd w:id="0"/>
    <w:p w14:paraId="2FD9C2B2"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M. M. Chiampi and L. L. Zilberti, “Induction of electric field in human bodies moving near MRI: An efficient BEM computational procedure,” </w:t>
      </w:r>
      <w:r w:rsidRPr="00F902B7">
        <w:rPr>
          <w:rFonts w:cs="Times New Roman"/>
          <w:i/>
          <w:iCs/>
          <w:sz w:val="16"/>
          <w:szCs w:val="16"/>
        </w:rPr>
        <w:t>IEEE Trans. Biomed. Eng.</w:t>
      </w:r>
      <w:r w:rsidRPr="00F902B7">
        <w:rPr>
          <w:rFonts w:cs="Times New Roman"/>
          <w:sz w:val="16"/>
          <w:szCs w:val="16"/>
        </w:rPr>
        <w:t xml:space="preserve">, vol. 58, pp. 2787–2793, Oct. 2011, doi: 10.1109/TBME.2011.2158315. </w:t>
      </w:r>
    </w:p>
    <w:p w14:paraId="500EF689"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R. Fardel, M. Nagel, F. Nuesch, T. Lippert, and A. Wokaun, “Fabrication of organic light emitting diode pixels by laser-assisted forward transfer,” </w:t>
      </w:r>
      <w:r w:rsidRPr="00F902B7">
        <w:rPr>
          <w:rFonts w:cs="Times New Roman"/>
          <w:i/>
          <w:iCs/>
          <w:sz w:val="16"/>
          <w:szCs w:val="16"/>
        </w:rPr>
        <w:t>Appl. Phys. Lett.</w:t>
      </w:r>
      <w:r w:rsidRPr="00F902B7">
        <w:rPr>
          <w:rFonts w:cs="Times New Roman"/>
          <w:sz w:val="16"/>
          <w:szCs w:val="16"/>
        </w:rPr>
        <w:t xml:space="preserve">, vol. 91, no. 6, Aug. 2007, Art. no. 061103, doi: 10.1063/1.2759475. </w:t>
      </w:r>
    </w:p>
    <w:p w14:paraId="6914D7BC" w14:textId="77777777" w:rsidR="00E61BA7" w:rsidRPr="003D6B19" w:rsidRDefault="00E61BA7" w:rsidP="00E61BA7">
      <w:pPr>
        <w:pStyle w:val="ListParagraph"/>
        <w:numPr>
          <w:ilvl w:val="0"/>
          <w:numId w:val="3"/>
        </w:numPr>
        <w:ind w:left="426" w:hanging="426"/>
        <w:jc w:val="both"/>
        <w:rPr>
          <w:rFonts w:ascii="Times New Roman" w:hAnsi="Times New Roman"/>
          <w:color w:val="000000"/>
          <w:sz w:val="18"/>
          <w:szCs w:val="18"/>
        </w:rPr>
      </w:pPr>
      <w:r w:rsidRPr="003D6B19">
        <w:rPr>
          <w:rFonts w:ascii="Times New Roman" w:hAnsi="Times New Roman"/>
          <w:b/>
          <w:bCs/>
          <w:sz w:val="18"/>
          <w:szCs w:val="18"/>
        </w:rPr>
        <w:t xml:space="preserve">Conference Proceedings </w:t>
      </w:r>
    </w:p>
    <w:p w14:paraId="5FA52BB3" w14:textId="77777777" w:rsidR="00E61BA7" w:rsidRPr="00213B7B" w:rsidRDefault="00E61BA7" w:rsidP="00E61BA7">
      <w:pPr>
        <w:pStyle w:val="Default"/>
        <w:jc w:val="both"/>
        <w:rPr>
          <w:rFonts w:cs="Times New Roman"/>
          <w:sz w:val="16"/>
          <w:szCs w:val="16"/>
        </w:rPr>
      </w:pPr>
      <w:r w:rsidRPr="00213B7B">
        <w:rPr>
          <w:rFonts w:cs="Times New Roman"/>
          <w:i/>
          <w:iCs/>
          <w:sz w:val="16"/>
          <w:szCs w:val="16"/>
        </w:rPr>
        <w:t xml:space="preserve">Basic Format: </w:t>
      </w:r>
    </w:p>
    <w:p w14:paraId="5E8A5B26" w14:textId="77777777" w:rsidR="00E61BA7" w:rsidRPr="00213B7B" w:rsidRDefault="00E61BA7" w:rsidP="00E61BA7">
      <w:pPr>
        <w:autoSpaceDE w:val="0"/>
        <w:autoSpaceDN w:val="0"/>
        <w:adjustRightInd w:val="0"/>
        <w:jc w:val="both"/>
        <w:rPr>
          <w:color w:val="000000"/>
          <w:spacing w:val="-2"/>
          <w:sz w:val="16"/>
          <w:szCs w:val="16"/>
        </w:rPr>
      </w:pPr>
      <w:r w:rsidRPr="00213B7B">
        <w:rPr>
          <w:color w:val="000000"/>
          <w:spacing w:val="-2"/>
          <w:sz w:val="16"/>
          <w:szCs w:val="16"/>
        </w:rPr>
        <w:t xml:space="preserve">J. K. Author, “Title of paper,” in </w:t>
      </w:r>
      <w:r w:rsidRPr="00213B7B">
        <w:rPr>
          <w:i/>
          <w:iCs/>
          <w:color w:val="000000"/>
          <w:spacing w:val="-2"/>
          <w:sz w:val="16"/>
          <w:szCs w:val="16"/>
        </w:rPr>
        <w:t>Abbreviated Name of Conf.</w:t>
      </w:r>
      <w:r w:rsidRPr="00213B7B">
        <w:rPr>
          <w:color w:val="000000"/>
          <w:spacing w:val="-2"/>
          <w:sz w:val="16"/>
          <w:szCs w:val="16"/>
        </w:rPr>
        <w:t xml:space="preserve">, (location of conference is optional), year, pp. </w:t>
      </w:r>
      <w:r w:rsidRPr="00213B7B">
        <w:rPr>
          <w:i/>
          <w:iCs/>
          <w:color w:val="000000"/>
          <w:spacing w:val="-2"/>
          <w:sz w:val="16"/>
          <w:szCs w:val="16"/>
        </w:rPr>
        <w:t>xxx–xxx</w:t>
      </w:r>
      <w:r w:rsidRPr="00213B7B">
        <w:rPr>
          <w:color w:val="000000"/>
          <w:spacing w:val="-2"/>
          <w:sz w:val="16"/>
          <w:szCs w:val="16"/>
        </w:rPr>
        <w:t xml:space="preserve">, doi: </w:t>
      </w:r>
      <w:r w:rsidRPr="00213B7B">
        <w:rPr>
          <w:i/>
          <w:iCs/>
          <w:color w:val="000000"/>
          <w:spacing w:val="-2"/>
          <w:sz w:val="16"/>
          <w:szCs w:val="16"/>
        </w:rPr>
        <w:t xml:space="preserve">xxx. </w:t>
      </w:r>
    </w:p>
    <w:p w14:paraId="7CD7BAEF" w14:textId="77777777" w:rsidR="00E61BA7" w:rsidRPr="00213B7B" w:rsidRDefault="00E61BA7" w:rsidP="00E61BA7">
      <w:pPr>
        <w:pStyle w:val="Default"/>
        <w:jc w:val="both"/>
        <w:rPr>
          <w:rFonts w:cs="Times New Roman"/>
          <w:i/>
          <w:iCs/>
          <w:sz w:val="16"/>
          <w:szCs w:val="16"/>
        </w:rPr>
      </w:pPr>
      <w:r w:rsidRPr="00213B7B">
        <w:rPr>
          <w:rFonts w:cs="Times New Roman"/>
          <w:i/>
          <w:iCs/>
          <w:sz w:val="16"/>
          <w:szCs w:val="16"/>
        </w:rPr>
        <w:t xml:space="preserve">Examples: </w:t>
      </w:r>
    </w:p>
    <w:p w14:paraId="7B2B65DF"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G. Veruggio, “The EURON roboethics roadmap,” in </w:t>
      </w:r>
      <w:r w:rsidRPr="00F902B7">
        <w:rPr>
          <w:rFonts w:cs="Times New Roman"/>
          <w:i/>
          <w:iCs/>
          <w:sz w:val="16"/>
          <w:szCs w:val="16"/>
        </w:rPr>
        <w:t>Proc. Humanoids ’06: 6th IEEE-RAS Int. Conf. Humanoid Robots</w:t>
      </w:r>
      <w:r w:rsidRPr="00F902B7">
        <w:rPr>
          <w:rFonts w:cs="Times New Roman"/>
          <w:sz w:val="16"/>
          <w:szCs w:val="16"/>
        </w:rPr>
        <w:t xml:space="preserve">, 2006, pp. 612–617, doi: 10.1109/ICHR.2006.321337. </w:t>
      </w:r>
    </w:p>
    <w:p w14:paraId="4AF01060"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J. Zhao, G. Sun, G. H. Loh, and Y. Xie, “Energy-efficient GPU design with reconfigurable in-package graphics memory,” in </w:t>
      </w:r>
      <w:r w:rsidRPr="00F902B7">
        <w:rPr>
          <w:rFonts w:cs="Times New Roman"/>
          <w:i/>
          <w:iCs/>
          <w:sz w:val="16"/>
          <w:szCs w:val="16"/>
        </w:rPr>
        <w:t>Proc. ACM/IEEE Int. Symp. Low Power Electron. Design (ISLPED)</w:t>
      </w:r>
      <w:r w:rsidRPr="00F902B7">
        <w:rPr>
          <w:rFonts w:cs="Times New Roman"/>
          <w:sz w:val="16"/>
          <w:szCs w:val="16"/>
        </w:rPr>
        <w:t xml:space="preserve">, Jul. 2012, pp. 403–408, doi: 10.1145/2333660.2333752. </w:t>
      </w:r>
    </w:p>
    <w:p w14:paraId="76B11028" w14:textId="77777777" w:rsidR="00E61BA7" w:rsidRPr="002215FE" w:rsidRDefault="00E61BA7" w:rsidP="00E61BA7">
      <w:pPr>
        <w:jc w:val="both"/>
        <w:rPr>
          <w:b/>
          <w:bCs/>
        </w:rPr>
      </w:pPr>
    </w:p>
    <w:p w14:paraId="01C5D435" w14:textId="77777777" w:rsidR="00E61BA7" w:rsidRPr="003D6B19" w:rsidRDefault="00E61BA7" w:rsidP="00E61BA7">
      <w:pPr>
        <w:pStyle w:val="ListParagraph"/>
        <w:numPr>
          <w:ilvl w:val="0"/>
          <w:numId w:val="3"/>
        </w:numPr>
        <w:ind w:left="426" w:hanging="426"/>
        <w:jc w:val="both"/>
        <w:rPr>
          <w:rFonts w:ascii="Times New Roman" w:hAnsi="Times New Roman"/>
          <w:b/>
          <w:bCs/>
          <w:sz w:val="18"/>
          <w:szCs w:val="18"/>
        </w:rPr>
      </w:pPr>
      <w:r w:rsidRPr="003D6B19">
        <w:rPr>
          <w:rFonts w:ascii="Times New Roman" w:hAnsi="Times New Roman"/>
          <w:b/>
          <w:bCs/>
          <w:sz w:val="18"/>
          <w:szCs w:val="18"/>
        </w:rPr>
        <w:t>Book</w:t>
      </w:r>
    </w:p>
    <w:p w14:paraId="1D6AAA88" w14:textId="77777777" w:rsidR="00E61BA7" w:rsidRPr="00213B7B" w:rsidRDefault="00E61BA7" w:rsidP="00E61BA7">
      <w:pPr>
        <w:pStyle w:val="Default"/>
        <w:jc w:val="both"/>
        <w:rPr>
          <w:rFonts w:cs="Times New Roman"/>
          <w:i/>
          <w:iCs/>
          <w:sz w:val="16"/>
          <w:szCs w:val="16"/>
        </w:rPr>
      </w:pPr>
      <w:r w:rsidRPr="00213B7B">
        <w:rPr>
          <w:rFonts w:cs="Times New Roman"/>
          <w:i/>
          <w:iCs/>
          <w:sz w:val="16"/>
          <w:szCs w:val="16"/>
        </w:rPr>
        <w:t xml:space="preserve">Basic Format: </w:t>
      </w:r>
    </w:p>
    <w:p w14:paraId="201CDC82" w14:textId="77777777" w:rsidR="00E61BA7" w:rsidRPr="00213B7B" w:rsidRDefault="00E61BA7" w:rsidP="00E61BA7">
      <w:pPr>
        <w:autoSpaceDE w:val="0"/>
        <w:autoSpaceDN w:val="0"/>
        <w:adjustRightInd w:val="0"/>
        <w:jc w:val="both"/>
        <w:rPr>
          <w:color w:val="000000"/>
          <w:sz w:val="16"/>
          <w:szCs w:val="16"/>
        </w:rPr>
      </w:pPr>
      <w:r w:rsidRPr="00213B7B">
        <w:rPr>
          <w:color w:val="000000"/>
          <w:sz w:val="16"/>
          <w:szCs w:val="16"/>
        </w:rPr>
        <w:t xml:space="preserve">J. K. Author, “Title of chapter in the book,” in </w:t>
      </w:r>
      <w:r w:rsidRPr="00213B7B">
        <w:rPr>
          <w:i/>
          <w:iCs/>
          <w:color w:val="000000"/>
          <w:sz w:val="16"/>
          <w:szCs w:val="16"/>
        </w:rPr>
        <w:t>Title of His Published Book</w:t>
      </w:r>
      <w:r w:rsidRPr="00213B7B">
        <w:rPr>
          <w:color w:val="000000"/>
          <w:sz w:val="16"/>
          <w:szCs w:val="16"/>
        </w:rPr>
        <w:t xml:space="preserve">, X. Editor, Ed., </w:t>
      </w:r>
      <w:r w:rsidRPr="00213B7B">
        <w:rPr>
          <w:i/>
          <w:iCs/>
          <w:color w:val="000000"/>
          <w:sz w:val="16"/>
          <w:szCs w:val="16"/>
        </w:rPr>
        <w:t>x</w:t>
      </w:r>
      <w:r w:rsidRPr="00213B7B">
        <w:rPr>
          <w:color w:val="000000"/>
          <w:sz w:val="16"/>
          <w:szCs w:val="16"/>
        </w:rPr>
        <w:t xml:space="preserve">th ed. City of Publisher, State (only U.S.), Country: Abbrev. of Publisher, year, ch. </w:t>
      </w:r>
      <w:r w:rsidRPr="00213B7B">
        <w:rPr>
          <w:i/>
          <w:iCs/>
          <w:color w:val="000000"/>
          <w:sz w:val="16"/>
          <w:szCs w:val="16"/>
        </w:rPr>
        <w:t>x</w:t>
      </w:r>
      <w:r w:rsidRPr="00213B7B">
        <w:rPr>
          <w:color w:val="000000"/>
          <w:sz w:val="16"/>
          <w:szCs w:val="16"/>
        </w:rPr>
        <w:t xml:space="preserve">, sec. </w:t>
      </w:r>
      <w:r w:rsidRPr="00213B7B">
        <w:rPr>
          <w:i/>
          <w:iCs/>
          <w:color w:val="000000"/>
          <w:sz w:val="16"/>
          <w:szCs w:val="16"/>
        </w:rPr>
        <w:t>x</w:t>
      </w:r>
      <w:r w:rsidRPr="00213B7B">
        <w:rPr>
          <w:color w:val="000000"/>
          <w:sz w:val="16"/>
          <w:szCs w:val="16"/>
        </w:rPr>
        <w:t xml:space="preserve">, pp. </w:t>
      </w:r>
      <w:r w:rsidRPr="00213B7B">
        <w:rPr>
          <w:i/>
          <w:iCs/>
          <w:color w:val="000000"/>
          <w:sz w:val="16"/>
          <w:szCs w:val="16"/>
        </w:rPr>
        <w:t xml:space="preserve">xxx–xxx. </w:t>
      </w:r>
    </w:p>
    <w:p w14:paraId="0E441B15" w14:textId="77777777" w:rsidR="00E61BA7" w:rsidRPr="00213B7B" w:rsidRDefault="00E61BA7" w:rsidP="00E61BA7">
      <w:pPr>
        <w:jc w:val="both"/>
        <w:rPr>
          <w:i/>
          <w:iCs/>
          <w:sz w:val="16"/>
          <w:szCs w:val="16"/>
        </w:rPr>
      </w:pPr>
      <w:r w:rsidRPr="00213B7B">
        <w:rPr>
          <w:i/>
          <w:iCs/>
          <w:sz w:val="16"/>
          <w:szCs w:val="16"/>
        </w:rPr>
        <w:t>Examples:</w:t>
      </w:r>
    </w:p>
    <w:p w14:paraId="65CF9C6A"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A. Taflove, </w:t>
      </w:r>
      <w:r w:rsidRPr="00F902B7">
        <w:rPr>
          <w:rFonts w:cs="Times New Roman"/>
          <w:i/>
          <w:iCs/>
          <w:sz w:val="16"/>
          <w:szCs w:val="16"/>
        </w:rPr>
        <w:t xml:space="preserve">Computational Electrodynamics: The Finite-Difference Time-Domain Method </w:t>
      </w:r>
      <w:r w:rsidRPr="00F902B7">
        <w:rPr>
          <w:rFonts w:cs="Times New Roman"/>
          <w:sz w:val="16"/>
          <w:szCs w:val="16"/>
        </w:rPr>
        <w:t xml:space="preserve">in Computational Electrodynamics II, vol. 3, 2nd ed. Norwood, MA, USA: Artech House, 1996. </w:t>
      </w:r>
    </w:p>
    <w:p w14:paraId="68B079A7"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R. L. Myer, “Parametric oscillators and nonlinear materials,” in </w:t>
      </w:r>
      <w:r w:rsidRPr="00F902B7">
        <w:rPr>
          <w:rFonts w:cs="Times New Roman"/>
          <w:i/>
          <w:iCs/>
          <w:sz w:val="16"/>
          <w:szCs w:val="16"/>
        </w:rPr>
        <w:t>Nonlinear Optics</w:t>
      </w:r>
      <w:r w:rsidRPr="00F902B7">
        <w:rPr>
          <w:rFonts w:cs="Times New Roman"/>
          <w:sz w:val="16"/>
          <w:szCs w:val="16"/>
        </w:rPr>
        <w:t xml:space="preserve">, vol. 4, P. G. Harper and B. S. Wherret, Eds., San Francisco, CA, USA: Academic, 1977, pp. 47–160. </w:t>
      </w:r>
    </w:p>
    <w:p w14:paraId="5537F221" w14:textId="77777777" w:rsidR="00E61BA7" w:rsidRPr="002215FE" w:rsidRDefault="00E61BA7" w:rsidP="00E61BA7">
      <w:pPr>
        <w:jc w:val="both"/>
        <w:rPr>
          <w:color w:val="000000"/>
        </w:rPr>
      </w:pPr>
    </w:p>
    <w:p w14:paraId="5E50BC7F" w14:textId="77777777" w:rsidR="00E61BA7" w:rsidRPr="003D6B19" w:rsidRDefault="00E61BA7" w:rsidP="00E61BA7">
      <w:pPr>
        <w:pStyle w:val="ListParagraph"/>
        <w:numPr>
          <w:ilvl w:val="0"/>
          <w:numId w:val="3"/>
        </w:numPr>
        <w:ind w:left="426" w:hanging="426"/>
        <w:jc w:val="both"/>
        <w:rPr>
          <w:rFonts w:ascii="Times New Roman" w:hAnsi="Times New Roman"/>
          <w:b/>
          <w:bCs/>
          <w:sz w:val="18"/>
          <w:szCs w:val="18"/>
        </w:rPr>
      </w:pPr>
      <w:r w:rsidRPr="003D6B19">
        <w:rPr>
          <w:rFonts w:ascii="Times New Roman" w:hAnsi="Times New Roman"/>
          <w:b/>
          <w:bCs/>
          <w:sz w:val="18"/>
          <w:szCs w:val="18"/>
        </w:rPr>
        <w:t xml:space="preserve">M. Theses (B.S., M.S.) and Dissertations (Ph.D.) </w:t>
      </w:r>
    </w:p>
    <w:p w14:paraId="5A5C2C2D" w14:textId="77777777" w:rsidR="00E61BA7" w:rsidRPr="00213B7B" w:rsidRDefault="00E61BA7" w:rsidP="00E61BA7">
      <w:pPr>
        <w:pStyle w:val="Default"/>
        <w:jc w:val="both"/>
        <w:rPr>
          <w:rFonts w:cs="Times New Roman"/>
          <w:sz w:val="16"/>
          <w:szCs w:val="16"/>
        </w:rPr>
      </w:pPr>
      <w:r w:rsidRPr="00213B7B">
        <w:rPr>
          <w:rFonts w:cs="Times New Roman"/>
          <w:i/>
          <w:iCs/>
          <w:sz w:val="16"/>
          <w:szCs w:val="16"/>
        </w:rPr>
        <w:t xml:space="preserve">Basic Format: </w:t>
      </w:r>
    </w:p>
    <w:p w14:paraId="1D17A499" w14:textId="77777777" w:rsidR="00E61BA7" w:rsidRPr="00213B7B" w:rsidRDefault="00E61BA7" w:rsidP="00E61BA7">
      <w:pPr>
        <w:pStyle w:val="Default"/>
        <w:jc w:val="both"/>
        <w:rPr>
          <w:rFonts w:cs="Times New Roman"/>
          <w:sz w:val="16"/>
          <w:szCs w:val="16"/>
        </w:rPr>
      </w:pPr>
      <w:r w:rsidRPr="00213B7B">
        <w:rPr>
          <w:rFonts w:cs="Times New Roman"/>
          <w:sz w:val="16"/>
          <w:szCs w:val="16"/>
        </w:rPr>
        <w:t xml:space="preserve">J. K. Author, “Title of thesis,” M.S. thesis, Abbrev. Dept., Abbrev. Univ., City of Univ., Abbrev. State, year. </w:t>
      </w:r>
    </w:p>
    <w:p w14:paraId="2F124ACA" w14:textId="77777777" w:rsidR="00E61BA7" w:rsidRPr="00213B7B" w:rsidRDefault="00E61BA7" w:rsidP="00E61BA7">
      <w:pPr>
        <w:pStyle w:val="Default"/>
        <w:jc w:val="both"/>
        <w:rPr>
          <w:rFonts w:cs="Times New Roman"/>
          <w:sz w:val="16"/>
          <w:szCs w:val="16"/>
        </w:rPr>
      </w:pPr>
      <w:r w:rsidRPr="00213B7B">
        <w:rPr>
          <w:rFonts w:cs="Times New Roman"/>
          <w:sz w:val="16"/>
          <w:szCs w:val="16"/>
        </w:rPr>
        <w:t xml:space="preserve">J. K. Author, “Title of dissertation,” Ph.D. dissertation, Abbrev. Dept., Abbrev. Univ., City of Univ., Abbrev. State, year. </w:t>
      </w:r>
    </w:p>
    <w:p w14:paraId="6BCBEC9D" w14:textId="77777777" w:rsidR="00E61BA7" w:rsidRPr="00213B7B" w:rsidRDefault="00E61BA7" w:rsidP="00E61BA7">
      <w:pPr>
        <w:pStyle w:val="Default"/>
        <w:jc w:val="both"/>
        <w:rPr>
          <w:rFonts w:cs="Times New Roman"/>
          <w:sz w:val="16"/>
          <w:szCs w:val="16"/>
        </w:rPr>
      </w:pPr>
      <w:r w:rsidRPr="00213B7B">
        <w:rPr>
          <w:rFonts w:cs="Times New Roman"/>
          <w:i/>
          <w:iCs/>
          <w:sz w:val="16"/>
          <w:szCs w:val="16"/>
        </w:rPr>
        <w:t xml:space="preserve">Examples: </w:t>
      </w:r>
    </w:p>
    <w:p w14:paraId="09413CF2"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J. O. Williams, “Narrow-band analyzer,” Ph.D. dissertation, Dept. Elect. Eng., Harvard Univ., Cambridge, MA, USA, 1993. </w:t>
      </w:r>
    </w:p>
    <w:p w14:paraId="26CBD7C6" w14:textId="77777777" w:rsidR="00E61BA7" w:rsidRPr="00F902B7" w:rsidRDefault="00E61BA7" w:rsidP="00E61BA7">
      <w:pPr>
        <w:pStyle w:val="Default"/>
        <w:numPr>
          <w:ilvl w:val="0"/>
          <w:numId w:val="4"/>
        </w:numPr>
        <w:ind w:left="426"/>
        <w:jc w:val="both"/>
        <w:rPr>
          <w:rFonts w:cs="Times New Roman"/>
          <w:sz w:val="16"/>
          <w:szCs w:val="16"/>
        </w:rPr>
      </w:pPr>
      <w:r w:rsidRPr="00F902B7">
        <w:rPr>
          <w:rFonts w:cs="Times New Roman"/>
          <w:sz w:val="16"/>
          <w:szCs w:val="16"/>
        </w:rPr>
        <w:t xml:space="preserve">N. Kawasaki, “Parametric study of thermal and chemical nonequilibrium nozzle flow,” M.S. thesis, Dept. Electron. Eng., Osaka Univ., Osaka, Japan, 1993. </w:t>
      </w:r>
    </w:p>
    <w:p w14:paraId="752181D2" w14:textId="77777777" w:rsidR="00E61BA7" w:rsidRPr="002215FE" w:rsidRDefault="00E61BA7" w:rsidP="00E61BA7">
      <w:pPr>
        <w:pStyle w:val="Default"/>
        <w:rPr>
          <w:rFonts w:cs="Times New Roman"/>
          <w:sz w:val="20"/>
          <w:szCs w:val="20"/>
        </w:rPr>
      </w:pPr>
    </w:p>
    <w:p w14:paraId="217E4CA7" w14:textId="77777777" w:rsidR="00E61BA7" w:rsidRPr="00213B7B" w:rsidRDefault="00E61BA7" w:rsidP="00E61BA7">
      <w:pPr>
        <w:rPr>
          <w:color w:val="000000"/>
          <w:sz w:val="16"/>
          <w:szCs w:val="16"/>
        </w:rPr>
      </w:pPr>
      <w:r w:rsidRPr="00213B7B">
        <w:rPr>
          <w:color w:val="000000"/>
          <w:sz w:val="16"/>
          <w:szCs w:val="16"/>
        </w:rPr>
        <w:t xml:space="preserve">*In the reference list, however, list all the authors for up to six authors. Use </w:t>
      </w:r>
      <w:r w:rsidRPr="00213B7B">
        <w:rPr>
          <w:i/>
          <w:iCs/>
          <w:color w:val="000000"/>
          <w:sz w:val="16"/>
          <w:szCs w:val="16"/>
        </w:rPr>
        <w:t>et al.</w:t>
      </w:r>
      <w:r w:rsidRPr="00213B7B">
        <w:rPr>
          <w:color w:val="000000"/>
          <w:sz w:val="16"/>
          <w:szCs w:val="16"/>
        </w:rPr>
        <w:t xml:space="preserve"> only if: 1) The names are not given and 2) List of authors more than 6. </w:t>
      </w:r>
      <w:r w:rsidRPr="00213B7B">
        <w:rPr>
          <w:i/>
          <w:iCs/>
          <w:color w:val="000000"/>
          <w:sz w:val="16"/>
          <w:szCs w:val="16"/>
        </w:rPr>
        <w:t>Example</w:t>
      </w:r>
      <w:r w:rsidRPr="00213B7B">
        <w:rPr>
          <w:color w:val="000000"/>
          <w:sz w:val="16"/>
          <w:szCs w:val="16"/>
        </w:rPr>
        <w:t xml:space="preserve">: J. D. Bellamy </w:t>
      </w:r>
      <w:r w:rsidRPr="00213B7B">
        <w:rPr>
          <w:i/>
          <w:iCs/>
          <w:color w:val="000000"/>
          <w:sz w:val="16"/>
          <w:szCs w:val="16"/>
        </w:rPr>
        <w:t>et al.</w:t>
      </w:r>
      <w:r w:rsidRPr="00213B7B">
        <w:rPr>
          <w:color w:val="000000"/>
          <w:sz w:val="16"/>
          <w:szCs w:val="16"/>
        </w:rPr>
        <w:t>, Computer Telephony Integration, New York: Wiley, 2010.</w:t>
      </w:r>
    </w:p>
    <w:bookmarkEnd w:id="1"/>
    <w:p w14:paraId="054F63C9" w14:textId="77777777" w:rsidR="00E61BA7" w:rsidRDefault="00E61BA7" w:rsidP="00E61BA7">
      <w:pPr>
        <w:jc w:val="both"/>
        <w:rPr>
          <w:color w:val="000000"/>
        </w:rPr>
      </w:pPr>
    </w:p>
    <w:p w14:paraId="51B3C393" w14:textId="77777777" w:rsidR="00E61BA7" w:rsidRPr="00213B7B" w:rsidRDefault="00E61BA7" w:rsidP="00E61BA7">
      <w:pPr>
        <w:jc w:val="both"/>
        <w:rPr>
          <w:i/>
          <w:iCs/>
          <w:color w:val="000000"/>
          <w:sz w:val="16"/>
          <w:szCs w:val="16"/>
        </w:rPr>
      </w:pPr>
      <w:r w:rsidRPr="00E61BA7">
        <w:rPr>
          <w:i/>
          <w:iCs/>
          <w:color w:val="000000"/>
          <w:sz w:val="16"/>
          <w:szCs w:val="16"/>
        </w:rPr>
        <w:t>Lihat contoh</w:t>
      </w:r>
      <w:r>
        <w:rPr>
          <w:i/>
          <w:iCs/>
          <w:color w:val="000000"/>
          <w:sz w:val="16"/>
          <w:szCs w:val="16"/>
        </w:rPr>
        <w:t xml:space="preserve"> BERIKUT</w:t>
      </w:r>
      <w:r w:rsidRPr="00213B7B">
        <w:rPr>
          <w:i/>
          <w:iCs/>
          <w:color w:val="000000"/>
          <w:sz w:val="16"/>
          <w:szCs w:val="16"/>
        </w:rPr>
        <w:t>:</w:t>
      </w:r>
    </w:p>
    <w:p w14:paraId="7862C906" w14:textId="77777777" w:rsidR="00E61BA7" w:rsidRPr="003D6B19" w:rsidRDefault="00E61BA7" w:rsidP="00E61BA7">
      <w:pPr>
        <w:jc w:val="both"/>
        <w:rPr>
          <w:i/>
          <w:iCs/>
          <w:color w:val="000000"/>
          <w:sz w:val="18"/>
          <w:szCs w:val="18"/>
        </w:rPr>
      </w:pPr>
      <w:bookmarkStart w:id="2" w:name="_Hlk78354977"/>
      <w:r>
        <w:rPr>
          <w:rStyle w:val="apple-style-span"/>
          <w:b/>
          <w:color w:val="000000"/>
          <w:lang w:val="pt-BR"/>
        </w:rPr>
        <w:t>REFERENSI</w:t>
      </w:r>
    </w:p>
    <w:bookmarkEnd w:id="2"/>
    <w:p w14:paraId="00C6D73B" w14:textId="77777777" w:rsidR="00E61BA7" w:rsidRPr="00FA7BF0" w:rsidRDefault="00E61BA7" w:rsidP="00E61BA7">
      <w:pPr>
        <w:widowControl w:val="0"/>
        <w:autoSpaceDE w:val="0"/>
        <w:autoSpaceDN w:val="0"/>
        <w:adjustRightInd w:val="0"/>
        <w:ind w:left="426" w:hanging="426"/>
        <w:jc w:val="both"/>
        <w:rPr>
          <w:noProof/>
          <w:sz w:val="14"/>
          <w:szCs w:val="14"/>
        </w:rPr>
      </w:pPr>
      <w:r w:rsidRPr="003D6B19">
        <w:rPr>
          <w:color w:val="000000"/>
          <w:sz w:val="18"/>
          <w:szCs w:val="18"/>
        </w:rPr>
        <w:fldChar w:fldCharType="begin" w:fldLock="1"/>
      </w:r>
      <w:r w:rsidRPr="003D6B19">
        <w:rPr>
          <w:color w:val="000000"/>
          <w:sz w:val="18"/>
          <w:szCs w:val="18"/>
        </w:rPr>
        <w:instrText xml:space="preserve">ADDIN Mendeley Bibliography CSL_BIBLIOGRAPHY </w:instrText>
      </w:r>
      <w:r w:rsidRPr="003D6B19">
        <w:rPr>
          <w:color w:val="000000"/>
          <w:sz w:val="18"/>
          <w:szCs w:val="18"/>
        </w:rPr>
        <w:fldChar w:fldCharType="separate"/>
      </w:r>
      <w:r w:rsidRPr="00FA7BF0">
        <w:rPr>
          <w:noProof/>
          <w:sz w:val="16"/>
          <w:szCs w:val="22"/>
        </w:rPr>
        <w:t>[1]</w:t>
      </w:r>
      <w:r w:rsidRPr="00FA7BF0">
        <w:rPr>
          <w:noProof/>
          <w:sz w:val="16"/>
          <w:szCs w:val="22"/>
        </w:rPr>
        <w:tab/>
        <w:t xml:space="preserve">M. Sigala, A. Beer, L. Hodgson, and A. O’Connor, </w:t>
      </w:r>
      <w:r w:rsidRPr="00FA7BF0">
        <w:rPr>
          <w:i/>
          <w:iCs/>
          <w:noProof/>
          <w:sz w:val="16"/>
          <w:szCs w:val="22"/>
        </w:rPr>
        <w:t xml:space="preserve">Big Data for Measuring the Impact of Tourism Economic </w:t>
      </w:r>
      <w:r w:rsidRPr="00FA7BF0">
        <w:rPr>
          <w:i/>
          <w:iCs/>
          <w:noProof/>
          <w:sz w:val="14"/>
          <w:szCs w:val="14"/>
        </w:rPr>
        <w:t>Development Programmes: A Process and Quality Criteria Framework for Using Big Data</w:t>
      </w:r>
      <w:r w:rsidRPr="00FA7BF0">
        <w:rPr>
          <w:noProof/>
          <w:sz w:val="14"/>
          <w:szCs w:val="14"/>
        </w:rPr>
        <w:t>. 2019.</w:t>
      </w:r>
    </w:p>
    <w:p w14:paraId="673BA336"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[2]</w:t>
      </w:r>
      <w:r w:rsidRPr="00F902B7">
        <w:rPr>
          <w:noProof/>
          <w:sz w:val="16"/>
          <w:szCs w:val="16"/>
        </w:rPr>
        <w:tab/>
        <w:t xml:space="preserve">G. Nguyen </w:t>
      </w:r>
      <w:r w:rsidRPr="00F902B7">
        <w:rPr>
          <w:i/>
          <w:iCs/>
          <w:noProof/>
          <w:sz w:val="16"/>
          <w:szCs w:val="16"/>
        </w:rPr>
        <w:t>et al.</w:t>
      </w:r>
      <w:r w:rsidRPr="00F902B7">
        <w:rPr>
          <w:noProof/>
          <w:sz w:val="16"/>
          <w:szCs w:val="16"/>
        </w:rPr>
        <w:t xml:space="preserve">, “Machine Learning and Deep Learning frameworks and libraries for large-scale data mining: a survey,” </w:t>
      </w:r>
      <w:r w:rsidRPr="00F902B7">
        <w:rPr>
          <w:i/>
          <w:iCs/>
          <w:noProof/>
          <w:sz w:val="16"/>
          <w:szCs w:val="16"/>
        </w:rPr>
        <w:t>Artif. Intell. Rev.</w:t>
      </w:r>
      <w:r w:rsidRPr="00F902B7">
        <w:rPr>
          <w:noProof/>
          <w:sz w:val="16"/>
          <w:szCs w:val="16"/>
        </w:rPr>
        <w:t>, vol. 52, no. 1, pp. 77–124, 2019, doi: 10.1007/s10462-018-09679-z.</w:t>
      </w:r>
    </w:p>
    <w:p w14:paraId="75F131F8"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[3]</w:t>
      </w:r>
      <w:r w:rsidRPr="00F902B7">
        <w:rPr>
          <w:noProof/>
          <w:sz w:val="16"/>
          <w:szCs w:val="16"/>
        </w:rPr>
        <w:tab/>
        <w:t xml:space="preserve">C. Shorten and T. M. Khoshgoftaar, “A survey on Image Data Augmentation for Deep Learning,” </w:t>
      </w:r>
      <w:r w:rsidRPr="00F902B7">
        <w:rPr>
          <w:i/>
          <w:iCs/>
          <w:noProof/>
          <w:sz w:val="16"/>
          <w:szCs w:val="16"/>
        </w:rPr>
        <w:t>J. Big Data</w:t>
      </w:r>
      <w:r w:rsidRPr="00F902B7">
        <w:rPr>
          <w:noProof/>
          <w:sz w:val="16"/>
          <w:szCs w:val="16"/>
        </w:rPr>
        <w:t>, vol. 6, no. 1, 2019, doi: 10.1186/s40537-019-0197-0.</w:t>
      </w:r>
    </w:p>
    <w:p w14:paraId="4116FD37"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[4]</w:t>
      </w:r>
      <w:r w:rsidRPr="00F902B7">
        <w:rPr>
          <w:noProof/>
          <w:sz w:val="16"/>
          <w:szCs w:val="16"/>
        </w:rPr>
        <w:tab/>
        <w:t xml:space="preserve">R. Vinayakumar, M. Alazab, K. P. Soman, P. Poornachandran, A. Al-Nemrat, and S. Venkatraman, “Deep Learning Approach for Intelligent Intrusion Detection System,” </w:t>
      </w:r>
      <w:r w:rsidRPr="00F902B7">
        <w:rPr>
          <w:i/>
          <w:iCs/>
          <w:noProof/>
          <w:sz w:val="16"/>
          <w:szCs w:val="16"/>
        </w:rPr>
        <w:t>IEEE Access</w:t>
      </w:r>
      <w:r w:rsidRPr="00F902B7">
        <w:rPr>
          <w:noProof/>
          <w:sz w:val="16"/>
          <w:szCs w:val="16"/>
        </w:rPr>
        <w:t>, vol. 7, pp. 41525–41550, 2019, doi: 10.1109/ACCESS.2019.2895334.</w:t>
      </w:r>
    </w:p>
    <w:p w14:paraId="29FD0637"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[5]</w:t>
      </w:r>
      <w:r w:rsidRPr="00F902B7">
        <w:rPr>
          <w:noProof/>
          <w:sz w:val="16"/>
          <w:szCs w:val="16"/>
        </w:rPr>
        <w:tab/>
        <w:t xml:space="preserve">K. Sivaraman, R. M. V. Krishnan, B. Sundarraj, and S. Sri Gowthem, “Network failure detection and diagnosis by analyzing syslog and SNS data: Applying big data analysis to network operations,” </w:t>
      </w:r>
      <w:r w:rsidRPr="00F902B7">
        <w:rPr>
          <w:i/>
          <w:iCs/>
          <w:noProof/>
          <w:sz w:val="16"/>
          <w:szCs w:val="16"/>
        </w:rPr>
        <w:t>Int. J. Innov. Technol. Explor. Eng.</w:t>
      </w:r>
      <w:r w:rsidRPr="00F902B7">
        <w:rPr>
          <w:noProof/>
          <w:sz w:val="16"/>
          <w:szCs w:val="16"/>
        </w:rPr>
        <w:t>, vol. 8, no. 9 Special Issue 3, pp. 883–887, 2019, doi: 10.35940/ijitee.I3187.0789S319.</w:t>
      </w:r>
    </w:p>
    <w:p w14:paraId="6AE440A6"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[6]</w:t>
      </w:r>
      <w:r w:rsidRPr="00F902B7">
        <w:rPr>
          <w:noProof/>
          <w:sz w:val="16"/>
          <w:szCs w:val="16"/>
        </w:rPr>
        <w:tab/>
        <w:t xml:space="preserve">A. D. Dwivedi, G. Srivastava, S. Dhar, and R. Singh, “A decentralized privacy-preserving healthcare blockchain for IoT,” </w:t>
      </w:r>
      <w:r w:rsidRPr="00F902B7">
        <w:rPr>
          <w:i/>
          <w:iCs/>
          <w:noProof/>
          <w:sz w:val="16"/>
          <w:szCs w:val="16"/>
        </w:rPr>
        <w:t>Sensors (Switzerland)</w:t>
      </w:r>
      <w:r w:rsidRPr="00F902B7">
        <w:rPr>
          <w:noProof/>
          <w:sz w:val="16"/>
          <w:szCs w:val="16"/>
        </w:rPr>
        <w:t>, vol. 19, no. 2, pp. 1–17, 2019, doi: 10.3390/s19020326.</w:t>
      </w:r>
    </w:p>
    <w:p w14:paraId="519103E2"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[7]</w:t>
      </w:r>
      <w:r w:rsidRPr="00F902B7">
        <w:rPr>
          <w:noProof/>
          <w:sz w:val="16"/>
          <w:szCs w:val="16"/>
        </w:rPr>
        <w:tab/>
        <w:t xml:space="preserve">F. Al-Turjman, H. Zahmatkesh, and L. Mostarda, “Quantifying uncertainty in internet of medical things and big-data services using intelligence and deep learning,” </w:t>
      </w:r>
      <w:r w:rsidRPr="00F902B7">
        <w:rPr>
          <w:i/>
          <w:iCs/>
          <w:noProof/>
          <w:sz w:val="16"/>
          <w:szCs w:val="16"/>
        </w:rPr>
        <w:t>IEEE Access</w:t>
      </w:r>
      <w:r w:rsidRPr="00F902B7">
        <w:rPr>
          <w:noProof/>
          <w:sz w:val="16"/>
          <w:szCs w:val="16"/>
        </w:rPr>
        <w:t>, vol. 7, pp. 115749–115759, 2019, doi: 10.1109/ACCESS.2019.2931637.</w:t>
      </w:r>
    </w:p>
    <w:p w14:paraId="434EDE60"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[8]</w:t>
      </w:r>
      <w:r w:rsidRPr="00F902B7">
        <w:rPr>
          <w:noProof/>
          <w:sz w:val="16"/>
          <w:szCs w:val="16"/>
        </w:rPr>
        <w:tab/>
        <w:t xml:space="preserve">S. Kumar and M. Singh, “Big data analytics for healthcare industry: Impact, applications, and tools,” </w:t>
      </w:r>
      <w:r w:rsidRPr="00F902B7">
        <w:rPr>
          <w:i/>
          <w:iCs/>
          <w:noProof/>
          <w:sz w:val="16"/>
          <w:szCs w:val="16"/>
        </w:rPr>
        <w:t>Big Data Min. Anal.</w:t>
      </w:r>
      <w:r w:rsidRPr="00F902B7">
        <w:rPr>
          <w:noProof/>
          <w:sz w:val="16"/>
          <w:szCs w:val="16"/>
        </w:rPr>
        <w:t>, vol. 2, no. 1, pp. 48–57, 2019, doi: 10.26599/BDMA.2018.9020031.</w:t>
      </w:r>
    </w:p>
    <w:p w14:paraId="43B5EA95"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[9]</w:t>
      </w:r>
      <w:r w:rsidRPr="00F902B7">
        <w:rPr>
          <w:noProof/>
          <w:sz w:val="16"/>
          <w:szCs w:val="16"/>
        </w:rPr>
        <w:tab/>
        <w:t xml:space="preserve">L. M. Ang, K. P. Seng, G. K. Ijemaru, and A. M. Zungeru, “Deployment of IoV for Smart Cities: Applications, Architecture, and Challenges,” </w:t>
      </w:r>
      <w:r w:rsidRPr="00F902B7">
        <w:rPr>
          <w:i/>
          <w:iCs/>
          <w:noProof/>
          <w:sz w:val="16"/>
          <w:szCs w:val="16"/>
        </w:rPr>
        <w:t>IEEE Access</w:t>
      </w:r>
      <w:r w:rsidRPr="00F902B7">
        <w:rPr>
          <w:noProof/>
          <w:sz w:val="16"/>
          <w:szCs w:val="16"/>
        </w:rPr>
        <w:t>, vol. 7, pp. 6473–6492, 2019, doi: 10.1109/ACCESS.2018.2887076.</w:t>
      </w:r>
    </w:p>
    <w:p w14:paraId="34F52A93"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[10]</w:t>
      </w:r>
      <w:r w:rsidRPr="00F902B7">
        <w:rPr>
          <w:noProof/>
          <w:sz w:val="16"/>
          <w:szCs w:val="16"/>
        </w:rPr>
        <w:tab/>
        <w:t xml:space="preserve">B. P. L. Lau </w:t>
      </w:r>
      <w:r w:rsidRPr="00F902B7">
        <w:rPr>
          <w:i/>
          <w:iCs/>
          <w:noProof/>
          <w:sz w:val="16"/>
          <w:szCs w:val="16"/>
        </w:rPr>
        <w:t>et al.</w:t>
      </w:r>
      <w:r w:rsidRPr="00F902B7">
        <w:rPr>
          <w:noProof/>
          <w:sz w:val="16"/>
          <w:szCs w:val="16"/>
        </w:rPr>
        <w:t xml:space="preserve">, “A survey of data fusion in smart city applications,” </w:t>
      </w:r>
      <w:r w:rsidRPr="00F902B7">
        <w:rPr>
          <w:i/>
          <w:iCs/>
          <w:noProof/>
          <w:sz w:val="16"/>
          <w:szCs w:val="16"/>
        </w:rPr>
        <w:t>Inf. Fusion</w:t>
      </w:r>
      <w:r w:rsidRPr="00F902B7">
        <w:rPr>
          <w:noProof/>
          <w:sz w:val="16"/>
          <w:szCs w:val="16"/>
        </w:rPr>
        <w:t>, vol. 52, no. January, pp. 357–374, 2019, doi: 10.1016/j.inffus.2019.05.004.</w:t>
      </w:r>
    </w:p>
    <w:p w14:paraId="3C6F1814"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[11]</w:t>
      </w:r>
      <w:r w:rsidRPr="00F902B7">
        <w:rPr>
          <w:noProof/>
          <w:sz w:val="16"/>
          <w:szCs w:val="16"/>
        </w:rPr>
        <w:tab/>
        <w:t xml:space="preserve">Y. Wu </w:t>
      </w:r>
      <w:r w:rsidRPr="00F902B7">
        <w:rPr>
          <w:i/>
          <w:iCs/>
          <w:noProof/>
          <w:sz w:val="16"/>
          <w:szCs w:val="16"/>
        </w:rPr>
        <w:t>et al.</w:t>
      </w:r>
      <w:r w:rsidRPr="00F902B7">
        <w:rPr>
          <w:noProof/>
          <w:sz w:val="16"/>
          <w:szCs w:val="16"/>
        </w:rPr>
        <w:t xml:space="preserve">, “Large scale incremental learning,” </w:t>
      </w:r>
      <w:r w:rsidRPr="00F902B7">
        <w:rPr>
          <w:i/>
          <w:iCs/>
          <w:noProof/>
          <w:sz w:val="16"/>
          <w:szCs w:val="16"/>
        </w:rPr>
        <w:t>Proc. IEEE Comput. Soc. Conf. Comput. Vis. Pattern Recognit.</w:t>
      </w:r>
      <w:r w:rsidRPr="00F902B7">
        <w:rPr>
          <w:noProof/>
          <w:sz w:val="16"/>
          <w:szCs w:val="16"/>
        </w:rPr>
        <w:t>, vol. 2019-June, pp. 374–382, 2019, doi: 10.1109/CVPR.2019.00046.</w:t>
      </w:r>
    </w:p>
    <w:p w14:paraId="0CFB8678"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[12]</w:t>
      </w:r>
      <w:r w:rsidRPr="00F902B7">
        <w:rPr>
          <w:noProof/>
          <w:sz w:val="16"/>
          <w:szCs w:val="16"/>
        </w:rPr>
        <w:tab/>
        <w:t xml:space="preserve">A. Mosavi, S. Shamshirband, E. Salwana, K. wing Chau, and J. H. M. Tah, “Prediction of multi-inputs bubble column reactor using a novel hybrid model of computational fluid dynamics and machine learning,” </w:t>
      </w:r>
      <w:r w:rsidRPr="00F902B7">
        <w:rPr>
          <w:i/>
          <w:iCs/>
          <w:noProof/>
          <w:sz w:val="16"/>
          <w:szCs w:val="16"/>
        </w:rPr>
        <w:t>Eng. Appl. Comput. Fluid Mech.</w:t>
      </w:r>
      <w:r w:rsidRPr="00F902B7">
        <w:rPr>
          <w:noProof/>
          <w:sz w:val="16"/>
          <w:szCs w:val="16"/>
        </w:rPr>
        <w:t>, vol. 13, no. 1, pp. 482–492, 2019, doi: 10.1080/19942060.2019.1613448.</w:t>
      </w:r>
    </w:p>
    <w:p w14:paraId="28625CD9" w14:textId="77777777" w:rsidR="00E61BA7" w:rsidRPr="00F902B7" w:rsidRDefault="00E61BA7" w:rsidP="00E61BA7">
      <w:pPr>
        <w:widowControl w:val="0"/>
        <w:autoSpaceDE w:val="0"/>
        <w:autoSpaceDN w:val="0"/>
        <w:adjustRightInd w:val="0"/>
        <w:ind w:left="426" w:hanging="426"/>
        <w:jc w:val="both"/>
        <w:rPr>
          <w:noProof/>
          <w:spacing w:val="-2"/>
          <w:sz w:val="16"/>
          <w:szCs w:val="16"/>
        </w:rPr>
      </w:pPr>
      <w:r w:rsidRPr="00F902B7">
        <w:rPr>
          <w:noProof/>
          <w:sz w:val="16"/>
          <w:szCs w:val="16"/>
        </w:rPr>
        <w:lastRenderedPageBreak/>
        <w:t>[13]</w:t>
      </w:r>
      <w:r w:rsidRPr="00F902B7">
        <w:rPr>
          <w:noProof/>
          <w:sz w:val="16"/>
          <w:szCs w:val="16"/>
        </w:rPr>
        <w:tab/>
      </w:r>
      <w:r w:rsidRPr="00F902B7">
        <w:rPr>
          <w:noProof/>
          <w:spacing w:val="-2"/>
          <w:sz w:val="16"/>
          <w:szCs w:val="16"/>
        </w:rPr>
        <w:t xml:space="preserve">V. Palanisamy and R. Thirunavukarasu, “Implications of big data analytics in developing healthcare frameworks – A review,” </w:t>
      </w:r>
      <w:r w:rsidRPr="00F902B7">
        <w:rPr>
          <w:i/>
          <w:iCs/>
          <w:noProof/>
          <w:spacing w:val="-2"/>
          <w:sz w:val="16"/>
          <w:szCs w:val="16"/>
        </w:rPr>
        <w:t>J. King Saud Univ. - Comput. Inf. Sci.</w:t>
      </w:r>
      <w:r w:rsidRPr="00F902B7">
        <w:rPr>
          <w:noProof/>
          <w:spacing w:val="-2"/>
          <w:sz w:val="16"/>
          <w:szCs w:val="16"/>
        </w:rPr>
        <w:t>, vol. 31, no. 4, pp. 415–425, 2019, doi: 10.1016/j.jksuci.2017.12.007.</w:t>
      </w:r>
    </w:p>
    <w:p w14:paraId="6090AD99"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[14]</w:t>
      </w:r>
      <w:r w:rsidRPr="00F902B7">
        <w:rPr>
          <w:noProof/>
          <w:sz w:val="16"/>
          <w:szCs w:val="16"/>
        </w:rPr>
        <w:tab/>
        <w:t xml:space="preserve">J. Sadowski, “When data is capital: Datafication, accumulation, and extraction,” </w:t>
      </w:r>
      <w:r w:rsidRPr="00F902B7">
        <w:rPr>
          <w:i/>
          <w:iCs/>
          <w:noProof/>
          <w:sz w:val="16"/>
          <w:szCs w:val="16"/>
        </w:rPr>
        <w:t>Big Data Soc.</w:t>
      </w:r>
      <w:r w:rsidRPr="00F902B7">
        <w:rPr>
          <w:noProof/>
          <w:sz w:val="16"/>
          <w:szCs w:val="16"/>
        </w:rPr>
        <w:t>, vol. 6, no. 1, pp. 1–12, 2019, doi: 10.1177/2053951718820549.</w:t>
      </w:r>
    </w:p>
    <w:p w14:paraId="2960AC56"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[15]</w:t>
      </w:r>
      <w:r w:rsidRPr="00F902B7">
        <w:rPr>
          <w:noProof/>
          <w:sz w:val="16"/>
          <w:szCs w:val="16"/>
        </w:rPr>
        <w:tab/>
        <w:t xml:space="preserve">J. R. Saura, B. R. Herraez, and A. Reyes-Menendez, “Comparing a traditional approach for financial brand communication analysis with a big data analytics technique,” </w:t>
      </w:r>
      <w:r w:rsidRPr="00F902B7">
        <w:rPr>
          <w:i/>
          <w:iCs/>
          <w:noProof/>
          <w:sz w:val="16"/>
          <w:szCs w:val="16"/>
        </w:rPr>
        <w:t>IEEE Access</w:t>
      </w:r>
      <w:r w:rsidRPr="00F902B7">
        <w:rPr>
          <w:noProof/>
          <w:sz w:val="16"/>
          <w:szCs w:val="16"/>
        </w:rPr>
        <w:t>, vol. 7, pp. 37100–37108, 2019, doi: 10.1109/ACCESS.2019.2905301.</w:t>
      </w:r>
    </w:p>
    <w:p w14:paraId="7CC02C57"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[16]</w:t>
      </w:r>
      <w:r w:rsidRPr="00F902B7">
        <w:rPr>
          <w:noProof/>
          <w:sz w:val="16"/>
          <w:szCs w:val="16"/>
        </w:rPr>
        <w:tab/>
        <w:t xml:space="preserve">D. Nallaperuma </w:t>
      </w:r>
      <w:r w:rsidRPr="00F902B7">
        <w:rPr>
          <w:i/>
          <w:iCs/>
          <w:noProof/>
          <w:sz w:val="16"/>
          <w:szCs w:val="16"/>
        </w:rPr>
        <w:t>et al.</w:t>
      </w:r>
      <w:r w:rsidRPr="00F902B7">
        <w:rPr>
          <w:noProof/>
          <w:sz w:val="16"/>
          <w:szCs w:val="16"/>
        </w:rPr>
        <w:t xml:space="preserve">, “Online Incremental Machine Learning Platform for Big Data-Driven Smart Traffic Management,” </w:t>
      </w:r>
      <w:r w:rsidRPr="00F902B7">
        <w:rPr>
          <w:i/>
          <w:iCs/>
          <w:noProof/>
          <w:sz w:val="16"/>
          <w:szCs w:val="16"/>
        </w:rPr>
        <w:t>IEEE Trans. Intell. Transp. Syst.</w:t>
      </w:r>
      <w:r w:rsidRPr="00F902B7">
        <w:rPr>
          <w:noProof/>
          <w:sz w:val="16"/>
          <w:szCs w:val="16"/>
        </w:rPr>
        <w:t>, vol. 20, no. 12, pp. 4679–4690, 2019, doi: 10.1109/TITS.2019.2924883.</w:t>
      </w:r>
    </w:p>
    <w:p w14:paraId="73720249"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[17]</w:t>
      </w:r>
      <w:r w:rsidRPr="00F902B7">
        <w:rPr>
          <w:noProof/>
          <w:sz w:val="16"/>
          <w:szCs w:val="16"/>
        </w:rPr>
        <w:tab/>
        <w:t xml:space="preserve">S. Schulz, M. Becker, M. R. Groseclose, S. Schadt, and C. Hopf, “Advanced MALDI mass spectrometry imaging in pharmaceutical research and drug development,” </w:t>
      </w:r>
      <w:r w:rsidRPr="00F902B7">
        <w:rPr>
          <w:i/>
          <w:iCs/>
          <w:noProof/>
          <w:sz w:val="16"/>
          <w:szCs w:val="16"/>
        </w:rPr>
        <w:t>Curr. Opin. Biotechnol.</w:t>
      </w:r>
      <w:r w:rsidRPr="00F902B7">
        <w:rPr>
          <w:noProof/>
          <w:sz w:val="16"/>
          <w:szCs w:val="16"/>
        </w:rPr>
        <w:t>, vol. 55, pp. 51–59, 2019, doi: 10.1016/j.copbio.2018.08.003.</w:t>
      </w:r>
    </w:p>
    <w:p w14:paraId="77CE8DF2"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[18]</w:t>
      </w:r>
      <w:r w:rsidRPr="00F902B7">
        <w:rPr>
          <w:noProof/>
          <w:sz w:val="16"/>
          <w:szCs w:val="16"/>
        </w:rPr>
        <w:tab/>
        <w:t xml:space="preserve">C. Shang and F. You, “Data Analytics and Machine Learning for Smart Process Manufacturing: Recent Advances and Perspectives in the Big Data Era,” </w:t>
      </w:r>
      <w:r w:rsidRPr="00F902B7">
        <w:rPr>
          <w:i/>
          <w:iCs/>
          <w:noProof/>
          <w:sz w:val="16"/>
          <w:szCs w:val="16"/>
        </w:rPr>
        <w:t>Engineering</w:t>
      </w:r>
      <w:r w:rsidRPr="00F902B7">
        <w:rPr>
          <w:noProof/>
          <w:sz w:val="16"/>
          <w:szCs w:val="16"/>
        </w:rPr>
        <w:t>, vol. 5, no. 6, pp. 1010–1016, 2019, doi: 10.1016/j.eng.2019.01.019.</w:t>
      </w:r>
    </w:p>
    <w:p w14:paraId="4A287E9D"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[19]</w:t>
      </w:r>
      <w:r w:rsidRPr="00F902B7">
        <w:rPr>
          <w:noProof/>
          <w:sz w:val="16"/>
          <w:szCs w:val="16"/>
        </w:rPr>
        <w:tab/>
        <w:t xml:space="preserve">Y. Yu, M. Li, L. Liu, Y. Li, and J. Wang, “Clinical big data and deep learning: Applications, challenges, and future outlooks,” </w:t>
      </w:r>
      <w:r w:rsidRPr="00F902B7">
        <w:rPr>
          <w:i/>
          <w:iCs/>
          <w:noProof/>
          <w:sz w:val="16"/>
          <w:szCs w:val="16"/>
        </w:rPr>
        <w:t>Big Data Min. Anal.</w:t>
      </w:r>
      <w:r w:rsidRPr="00F902B7">
        <w:rPr>
          <w:noProof/>
          <w:sz w:val="16"/>
          <w:szCs w:val="16"/>
        </w:rPr>
        <w:t>, vol. 2, no. 4, pp. 288–305, 2019, doi: 10.26599/BDMA.2019.9020007.</w:t>
      </w:r>
    </w:p>
    <w:p w14:paraId="0E8E3710"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[20]</w:t>
      </w:r>
      <w:r w:rsidRPr="00F902B7">
        <w:rPr>
          <w:noProof/>
          <w:sz w:val="16"/>
          <w:szCs w:val="16"/>
        </w:rPr>
        <w:tab/>
        <w:t xml:space="preserve">M. Huang, W. Liu, T. Wang, H. Song, X. Li, and A. Liu, “A queuing delay utilization scheme for on-path service aggregation in services-oriented computing networks,” </w:t>
      </w:r>
      <w:r w:rsidRPr="00F902B7">
        <w:rPr>
          <w:i/>
          <w:iCs/>
          <w:noProof/>
          <w:sz w:val="16"/>
          <w:szCs w:val="16"/>
        </w:rPr>
        <w:t>IEEE Access</w:t>
      </w:r>
      <w:r w:rsidRPr="00F902B7">
        <w:rPr>
          <w:noProof/>
          <w:sz w:val="16"/>
          <w:szCs w:val="16"/>
        </w:rPr>
        <w:t>, vol. 7, pp. 23816–23833, 2019, doi: 10.1109/ACCESS.2019.2899402.</w:t>
      </w:r>
    </w:p>
    <w:p w14:paraId="00E3151E"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[21]</w:t>
      </w:r>
      <w:r w:rsidRPr="00F902B7">
        <w:rPr>
          <w:noProof/>
          <w:sz w:val="16"/>
          <w:szCs w:val="16"/>
        </w:rPr>
        <w:tab/>
        <w:t xml:space="preserve">G. Xu, Y. Shi, X. Sun, and W. Shen, “Internet of things in marine environment monitoring: A review,” </w:t>
      </w:r>
      <w:r w:rsidRPr="00F902B7">
        <w:rPr>
          <w:i/>
          <w:iCs/>
          <w:noProof/>
          <w:sz w:val="16"/>
          <w:szCs w:val="16"/>
        </w:rPr>
        <w:t>Sensors (Switzerland)</w:t>
      </w:r>
      <w:r w:rsidRPr="00F902B7">
        <w:rPr>
          <w:noProof/>
          <w:sz w:val="16"/>
          <w:szCs w:val="16"/>
        </w:rPr>
        <w:t>, vol. 19, no. 7, pp. 1–21, 2019, doi: 10.3390/s19071711.</w:t>
      </w:r>
    </w:p>
    <w:p w14:paraId="22ADCB22"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[22]</w:t>
      </w:r>
      <w:r w:rsidRPr="00F902B7">
        <w:rPr>
          <w:noProof/>
          <w:sz w:val="16"/>
          <w:szCs w:val="16"/>
        </w:rPr>
        <w:tab/>
        <w:t xml:space="preserve">M. Aqib, R. Mehmood, A. Alzahrani, I. Katib, A. Albeshri, and S. M. Altowaijri, </w:t>
      </w:r>
      <w:r w:rsidRPr="00F902B7">
        <w:rPr>
          <w:i/>
          <w:iCs/>
          <w:noProof/>
          <w:sz w:val="16"/>
          <w:szCs w:val="16"/>
        </w:rPr>
        <w:t>Smarter traffic prediction using big data, in-memory computing, deep learning and gpus</w:t>
      </w:r>
      <w:r w:rsidRPr="00F902B7">
        <w:rPr>
          <w:noProof/>
          <w:sz w:val="16"/>
          <w:szCs w:val="16"/>
        </w:rPr>
        <w:t>, vol. 19, no. 9. 2019.</w:t>
      </w:r>
    </w:p>
    <w:p w14:paraId="0056A9C7"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[23]</w:t>
      </w:r>
      <w:r w:rsidRPr="00F902B7">
        <w:rPr>
          <w:noProof/>
          <w:sz w:val="16"/>
          <w:szCs w:val="16"/>
        </w:rPr>
        <w:tab/>
        <w:t xml:space="preserve">S. Leonelli and N. Tempini, </w:t>
      </w:r>
      <w:r w:rsidRPr="00F902B7">
        <w:rPr>
          <w:i/>
          <w:iCs/>
          <w:noProof/>
          <w:sz w:val="16"/>
          <w:szCs w:val="16"/>
        </w:rPr>
        <w:t>Data Journeys in the Sciences</w:t>
      </w:r>
      <w:r w:rsidRPr="00F902B7">
        <w:rPr>
          <w:noProof/>
          <w:sz w:val="16"/>
          <w:szCs w:val="16"/>
        </w:rPr>
        <w:t>. 2020.</w:t>
      </w:r>
    </w:p>
    <w:p w14:paraId="17BBEEC8"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[24]</w:t>
      </w:r>
      <w:r w:rsidRPr="00F902B7">
        <w:rPr>
          <w:noProof/>
          <w:sz w:val="16"/>
          <w:szCs w:val="16"/>
        </w:rPr>
        <w:tab/>
        <w:t xml:space="preserve">N. Stylos and J. Zwiegelaar, </w:t>
      </w:r>
      <w:r w:rsidRPr="00F902B7">
        <w:rPr>
          <w:i/>
          <w:iCs/>
          <w:noProof/>
          <w:sz w:val="16"/>
          <w:szCs w:val="16"/>
        </w:rPr>
        <w:t>Big Data as a Game Changer: How Does It Shape Business Intelligence Within a Tourism and Hospitality Industry Context?</w:t>
      </w:r>
      <w:r w:rsidRPr="00F902B7">
        <w:rPr>
          <w:noProof/>
          <w:sz w:val="16"/>
          <w:szCs w:val="16"/>
        </w:rPr>
        <w:t xml:space="preserve"> 2019.</w:t>
      </w:r>
    </w:p>
    <w:p w14:paraId="1FC42253" w14:textId="77777777" w:rsidR="00E61BA7" w:rsidRPr="00F902B7" w:rsidRDefault="00E61BA7" w:rsidP="00E61BA7">
      <w:pPr>
        <w:widowControl w:val="0"/>
        <w:autoSpaceDE w:val="0"/>
        <w:autoSpaceDN w:val="0"/>
        <w:adjustRightInd w:val="0"/>
        <w:ind w:left="426" w:hanging="426"/>
        <w:jc w:val="both"/>
        <w:rPr>
          <w:noProof/>
          <w:sz w:val="16"/>
          <w:szCs w:val="16"/>
        </w:rPr>
      </w:pPr>
      <w:r w:rsidRPr="00F902B7">
        <w:rPr>
          <w:noProof/>
          <w:sz w:val="16"/>
          <w:szCs w:val="16"/>
        </w:rPr>
        <w:t>[25]</w:t>
      </w:r>
      <w:r w:rsidRPr="00F902B7">
        <w:rPr>
          <w:noProof/>
          <w:sz w:val="16"/>
          <w:szCs w:val="16"/>
        </w:rPr>
        <w:tab/>
        <w:t xml:space="preserve">Q. Song, H. Ge, J. Caverlee, and X. Hu, “Tensor completion algorithms in big data analytics,” </w:t>
      </w:r>
      <w:r w:rsidRPr="00F902B7">
        <w:rPr>
          <w:i/>
          <w:iCs/>
          <w:noProof/>
          <w:sz w:val="16"/>
          <w:szCs w:val="16"/>
        </w:rPr>
        <w:t>arXiv</w:t>
      </w:r>
      <w:r w:rsidRPr="00F902B7">
        <w:rPr>
          <w:noProof/>
          <w:sz w:val="16"/>
          <w:szCs w:val="16"/>
        </w:rPr>
        <w:t>, vol. 13, no. 1, 2017.</w:t>
      </w:r>
    </w:p>
    <w:p w14:paraId="42658211" w14:textId="77777777" w:rsidR="00E61BA7" w:rsidRDefault="00E61BA7" w:rsidP="00E61BA7">
      <w:pPr>
        <w:jc w:val="both"/>
        <w:rPr>
          <w:rFonts w:ascii="Times New Roman" w:hAnsi="Times New Roman" w:cs="Times New Roman"/>
          <w:sz w:val="20"/>
          <w:szCs w:val="20"/>
        </w:rPr>
      </w:pPr>
      <w:r w:rsidRPr="003D6B19">
        <w:rPr>
          <w:color w:val="000000"/>
          <w:sz w:val="18"/>
          <w:szCs w:val="18"/>
        </w:rPr>
        <w:fldChar w:fldCharType="end"/>
      </w:r>
    </w:p>
    <w:p w14:paraId="4B3BAB7A" w14:textId="77777777" w:rsidR="00E61BA7" w:rsidRDefault="00E61BA7" w:rsidP="00E61BA7">
      <w:pPr>
        <w:jc w:val="both"/>
        <w:rPr>
          <w:rFonts w:ascii="Times New Roman" w:hAnsi="Times New Roman" w:cs="Times New Roman"/>
          <w:sz w:val="20"/>
          <w:szCs w:val="20"/>
        </w:rPr>
      </w:pPr>
    </w:p>
    <w:p w14:paraId="4B2E5756" w14:textId="77777777" w:rsidR="00E61BA7" w:rsidRDefault="00E61BA7" w:rsidP="00E61BA7">
      <w:pPr>
        <w:jc w:val="both"/>
        <w:rPr>
          <w:rFonts w:ascii="Times New Roman" w:hAnsi="Times New Roman" w:cs="Times New Roman"/>
          <w:sz w:val="20"/>
          <w:szCs w:val="20"/>
        </w:rPr>
      </w:pPr>
    </w:p>
    <w:p w14:paraId="4BD96D49" w14:textId="77777777" w:rsidR="00E61BA7" w:rsidRDefault="00E61BA7" w:rsidP="00E61BA7">
      <w:pPr>
        <w:jc w:val="both"/>
        <w:rPr>
          <w:rFonts w:ascii="Times New Roman" w:hAnsi="Times New Roman" w:cs="Times New Roman"/>
          <w:sz w:val="20"/>
          <w:szCs w:val="20"/>
        </w:rPr>
      </w:pPr>
    </w:p>
    <w:p w14:paraId="6F426AB3" w14:textId="77777777" w:rsidR="00E61BA7" w:rsidRPr="00274BC1" w:rsidRDefault="00E61BA7" w:rsidP="00E61BA7">
      <w:pPr>
        <w:jc w:val="both"/>
        <w:rPr>
          <w:rFonts w:ascii="Times New Roman" w:hAnsi="Times New Roman" w:cs="Times New Roman"/>
          <w:sz w:val="20"/>
          <w:szCs w:val="20"/>
        </w:rPr>
      </w:pPr>
    </w:p>
    <w:sectPr w:rsidR="00E61BA7" w:rsidRPr="00274BC1" w:rsidSect="00BC3A40">
      <w:headerReference w:type="default" r:id="rId14"/>
      <w:footerReference w:type="default" r:id="rId15"/>
      <w:pgSz w:w="11900" w:h="16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6474" w14:textId="77777777" w:rsidR="005752B5" w:rsidRDefault="005752B5" w:rsidP="00E61BA7">
      <w:r>
        <w:separator/>
      </w:r>
    </w:p>
  </w:endnote>
  <w:endnote w:type="continuationSeparator" w:id="0">
    <w:p w14:paraId="2B1D5FBB" w14:textId="77777777" w:rsidR="005752B5" w:rsidRDefault="005752B5" w:rsidP="00E6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3527" w14:textId="0C3B09DA" w:rsidR="00BC3A40" w:rsidRDefault="00BC3A40">
    <w:pPr>
      <w:pStyle w:val="Footer"/>
    </w:pPr>
    <w:r>
      <w:rPr>
        <w:noProof/>
        <w:lang w:eastAsia="zh-CN"/>
      </w:rPr>
      <mc:AlternateContent>
        <mc:Choice Requires="wps">
          <w:drawing>
            <wp:anchor distT="0" distB="0" distL="114300" distR="114300" simplePos="0" relativeHeight="251663360" behindDoc="0" locked="0" layoutInCell="1" allowOverlap="1" wp14:anchorId="4FF5AB2A" wp14:editId="2BBBBC01">
              <wp:simplePos x="0" y="0"/>
              <wp:positionH relativeFrom="column">
                <wp:posOffset>90170</wp:posOffset>
              </wp:positionH>
              <wp:positionV relativeFrom="paragraph">
                <wp:posOffset>-236855</wp:posOffset>
              </wp:positionV>
              <wp:extent cx="4810125" cy="354169"/>
              <wp:effectExtent l="0" t="0" r="0" b="0"/>
              <wp:wrapNone/>
              <wp:docPr id="2082557859" name="Text Box 3"/>
              <wp:cNvGraphicFramePr/>
              <a:graphic xmlns:a="http://schemas.openxmlformats.org/drawingml/2006/main">
                <a:graphicData uri="http://schemas.microsoft.com/office/word/2010/wordprocessingShape">
                  <wps:wsp>
                    <wps:cNvSpPr txBox="1"/>
                    <wps:spPr>
                      <a:xfrm>
                        <a:off x="0" y="0"/>
                        <a:ext cx="4810125" cy="354169"/>
                      </a:xfrm>
                      <a:prstGeom prst="rect">
                        <a:avLst/>
                      </a:prstGeom>
                      <a:noFill/>
                      <a:ln w="6350">
                        <a:noFill/>
                      </a:ln>
                    </wps:spPr>
                    <wps:txbx>
                      <w:txbxContent>
                        <w:p w14:paraId="045D67FE" w14:textId="0EB2F314" w:rsidR="00BC3A40" w:rsidRPr="00EF0809" w:rsidRDefault="00BC3A40">
                          <w:pPr>
                            <w:rPr>
                              <w:rFonts w:ascii="Times New Roman" w:hAnsi="Times New Roman" w:cs="Times New Roman"/>
                              <w:b/>
                              <w:bCs/>
                              <w:i/>
                              <w:iCs/>
                              <w:sz w:val="20"/>
                              <w:szCs w:val="20"/>
                              <w:lang w:val="en-US"/>
                            </w:rPr>
                          </w:pPr>
                          <w:r w:rsidRPr="00EF0809">
                            <w:rPr>
                              <w:rFonts w:ascii="Times New Roman" w:hAnsi="Times New Roman" w:cs="Times New Roman"/>
                              <w:b/>
                              <w:bCs/>
                              <w:i/>
                              <w:iCs/>
                              <w:sz w:val="20"/>
                              <w:szCs w:val="20"/>
                              <w:lang w:val="en-US"/>
                            </w:rPr>
                            <w:t xml:space="preserve">Journal homepage: </w:t>
                          </w:r>
                          <w:hyperlink r:id="rId1" w:history="1">
                            <w:r w:rsidR="00EF0809" w:rsidRPr="00EF0809">
                              <w:rPr>
                                <w:rStyle w:val="Hyperlink"/>
                                <w:rFonts w:ascii="Times New Roman" w:hAnsi="Times New Roman" w:cs="Times New Roman"/>
                                <w:sz w:val="20"/>
                                <w:szCs w:val="20"/>
                              </w:rPr>
                              <w:t>https://mahandia.com/jurnal/index.php/jm/index</w:t>
                            </w:r>
                          </w:hyperlink>
                          <w:r w:rsidR="00EF0809" w:rsidRPr="00EF0809">
                            <w:rPr>
                              <w:rFonts w:ascii="Times New Roman" w:hAnsi="Times New Roman" w:cs="Times New Roman"/>
                              <w:sz w:val="20"/>
                              <w:szCs w:val="20"/>
                            </w:rPr>
                            <w:t xml:space="preserve"> </w:t>
                          </w:r>
                          <w:r w:rsidR="00EC1D3E" w:rsidRPr="00EF0809">
                            <w:rPr>
                              <w:rFonts w:ascii="Times New Roman" w:hAnsi="Times New Roman" w:cs="Times New Roman"/>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F5AB2A" id="_x0000_t202" coordsize="21600,21600" o:spt="202" path="m,l,21600r21600,l21600,xe">
              <v:stroke joinstyle="miter"/>
              <v:path gradientshapeok="t" o:connecttype="rect"/>
            </v:shapetype>
            <v:shape id="Text Box 3" o:spid="_x0000_s1026" type="#_x0000_t202" style="position:absolute;margin-left:7.1pt;margin-top:-18.65pt;width:378.75pt;height:27.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ieGAIAACwEAAAOAAAAZHJzL2Uyb0RvYy54bWysU8tu2zAQvBfoPxC815Ic200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" filled="f" stroked="f" strokeweight=".5pt">
              <v:textbox>
                <w:txbxContent>
                  <w:p w14:paraId="045D67FE" w14:textId="0EB2F314" w:rsidR="00BC3A40" w:rsidRPr="00EF0809" w:rsidRDefault="00BC3A40">
                    <w:pPr>
                      <w:rPr>
                        <w:rFonts w:ascii="Times New Roman" w:hAnsi="Times New Roman" w:cs="Times New Roman"/>
                        <w:b/>
                        <w:bCs/>
                        <w:i/>
                        <w:iCs/>
                        <w:sz w:val="20"/>
                        <w:szCs w:val="20"/>
                        <w:lang w:val="en-US"/>
                      </w:rPr>
                    </w:pPr>
                    <w:r w:rsidRPr="00EF0809">
                      <w:rPr>
                        <w:rFonts w:ascii="Times New Roman" w:hAnsi="Times New Roman" w:cs="Times New Roman"/>
                        <w:b/>
                        <w:bCs/>
                        <w:i/>
                        <w:iCs/>
                        <w:sz w:val="20"/>
                        <w:szCs w:val="20"/>
                        <w:lang w:val="en-US"/>
                      </w:rPr>
                      <w:t xml:space="preserve">Journal homepage: </w:t>
                    </w:r>
                    <w:hyperlink r:id="rId2" w:history="1">
                      <w:r w:rsidR="00EF0809" w:rsidRPr="00EF0809">
                        <w:rPr>
                          <w:rStyle w:val="Hyperlink"/>
                          <w:rFonts w:ascii="Times New Roman" w:hAnsi="Times New Roman" w:cs="Times New Roman"/>
                          <w:sz w:val="20"/>
                          <w:szCs w:val="20"/>
                        </w:rPr>
                        <w:t>https://mahandia.com/jurnal/index.php/jm/index</w:t>
                      </w:r>
                    </w:hyperlink>
                    <w:r w:rsidR="00EF0809" w:rsidRPr="00EF0809">
                      <w:rPr>
                        <w:rFonts w:ascii="Times New Roman" w:hAnsi="Times New Roman" w:cs="Times New Roman"/>
                        <w:sz w:val="20"/>
                        <w:szCs w:val="20"/>
                      </w:rPr>
                      <w:t xml:space="preserve"> </w:t>
                    </w:r>
                    <w:r w:rsidR="00EC1D3E" w:rsidRPr="00EF0809">
                      <w:rPr>
                        <w:rFonts w:ascii="Times New Roman" w:hAnsi="Times New Roman" w:cs="Times New Roman"/>
                        <w:i/>
                        <w:iCs/>
                        <w:sz w:val="20"/>
                        <w:szCs w:val="20"/>
                        <w:lang w:val="en-US"/>
                      </w:rPr>
                      <w:t xml:space="preserve"> </w:t>
                    </w:r>
                  </w:p>
                </w:txbxContent>
              </v:textbox>
            </v:shape>
          </w:pict>
        </mc:Fallback>
      </mc:AlternateContent>
    </w:r>
    <w:r>
      <w:rPr>
        <w:noProof/>
        <w:lang w:eastAsia="zh-CN"/>
      </w:rPr>
      <mc:AlternateContent>
        <mc:Choice Requires="wps">
          <w:drawing>
            <wp:anchor distT="0" distB="0" distL="0" distR="0" simplePos="0" relativeHeight="251660288" behindDoc="0" locked="0" layoutInCell="1" allowOverlap="1" wp14:anchorId="4045E1CF" wp14:editId="174EC437">
              <wp:simplePos x="0" y="0"/>
              <wp:positionH relativeFrom="rightMargin">
                <wp:posOffset>-270188</wp:posOffset>
              </wp:positionH>
              <wp:positionV relativeFrom="bottomMargin">
                <wp:posOffset>12012</wp:posOffset>
              </wp:positionV>
              <wp:extent cx="457200" cy="320040"/>
              <wp:effectExtent l="0" t="0" r="0" b="0"/>
              <wp:wrapSquare wrapText="bothSides"/>
              <wp:docPr id="40" name="Rectangle 6"/>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8CE20" w14:textId="77777777" w:rsidR="00BC3A40" w:rsidRPr="00BC3A40" w:rsidRDefault="00BC3A40">
                          <w:pPr>
                            <w:jc w:val="right"/>
                            <w:rPr>
                              <w:rFonts w:ascii="Times New Roman" w:hAnsi="Times New Roman" w:cs="Times New Roman"/>
                              <w:i/>
                              <w:iCs/>
                              <w:color w:val="0070C0"/>
                            </w:rPr>
                          </w:pPr>
                          <w:r w:rsidRPr="00BC3A40">
                            <w:rPr>
                              <w:rFonts w:ascii="Times New Roman" w:hAnsi="Times New Roman" w:cs="Times New Roman"/>
                              <w:i/>
                              <w:iCs/>
                              <w:color w:val="0070C0"/>
                            </w:rPr>
                            <w:fldChar w:fldCharType="begin"/>
                          </w:r>
                          <w:r w:rsidRPr="00BC3A40">
                            <w:rPr>
                              <w:rFonts w:ascii="Times New Roman" w:hAnsi="Times New Roman" w:cs="Times New Roman"/>
                              <w:i/>
                              <w:iCs/>
                              <w:color w:val="0070C0"/>
                            </w:rPr>
                            <w:instrText xml:space="preserve"> PAGE   \* MERGEFORMAT </w:instrText>
                          </w:r>
                          <w:r w:rsidRPr="00BC3A40">
                            <w:rPr>
                              <w:rFonts w:ascii="Times New Roman" w:hAnsi="Times New Roman" w:cs="Times New Roman"/>
                              <w:i/>
                              <w:iCs/>
                              <w:color w:val="0070C0"/>
                            </w:rPr>
                            <w:fldChar w:fldCharType="separate"/>
                          </w:r>
                          <w:r w:rsidRPr="00BC3A40">
                            <w:rPr>
                              <w:rFonts w:ascii="Times New Roman" w:hAnsi="Times New Roman" w:cs="Times New Roman"/>
                              <w:i/>
                              <w:iCs/>
                              <w:noProof/>
                              <w:color w:val="0070C0"/>
                            </w:rPr>
                            <w:t>2</w:t>
                          </w:r>
                          <w:r w:rsidRPr="00BC3A40">
                            <w:rPr>
                              <w:rFonts w:ascii="Times New Roman" w:hAnsi="Times New Roman" w:cs="Times New Roman"/>
                              <w:i/>
                              <w:iCs/>
                              <w:noProof/>
                              <w:color w:val="0070C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5E1CF" id="Rectangle 6" o:spid="_x0000_s1027" style="position:absolute;margin-left:-21.25pt;margin-top:.95pt;width:36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" filled="f" stroked="f" strokeweight="3pt">
              <v:textbox>
                <w:txbxContent>
                  <w:p w14:paraId="5CA8CE20" w14:textId="77777777" w:rsidR="00BC3A40" w:rsidRPr="00BC3A40" w:rsidRDefault="00BC3A40">
                    <w:pPr>
                      <w:jc w:val="right"/>
                      <w:rPr>
                        <w:rFonts w:ascii="Times New Roman" w:hAnsi="Times New Roman" w:cs="Times New Roman"/>
                        <w:i/>
                        <w:iCs/>
                        <w:color w:val="0070C0"/>
                      </w:rPr>
                    </w:pPr>
                    <w:r w:rsidRPr="00BC3A40">
                      <w:rPr>
                        <w:rFonts w:ascii="Times New Roman" w:hAnsi="Times New Roman" w:cs="Times New Roman"/>
                        <w:i/>
                        <w:iCs/>
                        <w:color w:val="0070C0"/>
                      </w:rPr>
                      <w:fldChar w:fldCharType="begin"/>
                    </w:r>
                    <w:r w:rsidRPr="00BC3A40">
                      <w:rPr>
                        <w:rFonts w:ascii="Times New Roman" w:hAnsi="Times New Roman" w:cs="Times New Roman"/>
                        <w:i/>
                        <w:iCs/>
                        <w:color w:val="0070C0"/>
                      </w:rPr>
                      <w:instrText xml:space="preserve"> PAGE   \* MERGEFORMAT </w:instrText>
                    </w:r>
                    <w:r w:rsidRPr="00BC3A40">
                      <w:rPr>
                        <w:rFonts w:ascii="Times New Roman" w:hAnsi="Times New Roman" w:cs="Times New Roman"/>
                        <w:i/>
                        <w:iCs/>
                        <w:color w:val="0070C0"/>
                      </w:rPr>
                      <w:fldChar w:fldCharType="separate"/>
                    </w:r>
                    <w:r w:rsidRPr="00BC3A40">
                      <w:rPr>
                        <w:rFonts w:ascii="Times New Roman" w:hAnsi="Times New Roman" w:cs="Times New Roman"/>
                        <w:i/>
                        <w:iCs/>
                        <w:noProof/>
                        <w:color w:val="0070C0"/>
                      </w:rPr>
                      <w:t>2</w:t>
                    </w:r>
                    <w:r w:rsidRPr="00BC3A40">
                      <w:rPr>
                        <w:rFonts w:ascii="Times New Roman" w:hAnsi="Times New Roman" w:cs="Times New Roman"/>
                        <w:i/>
                        <w:iCs/>
                        <w:noProof/>
                        <w:color w:val="0070C0"/>
                      </w:rPr>
                      <w:fldChar w:fldCharType="end"/>
                    </w:r>
                  </w:p>
                </w:txbxContent>
              </v:textbox>
              <w10:wrap type="square" anchorx="margin" anchory="margin"/>
            </v:rect>
          </w:pict>
        </mc:Fallback>
      </mc:AlternateContent>
    </w:r>
    <w:r>
      <w:rPr>
        <w:noProof/>
        <w:lang w:eastAsia="zh-CN"/>
      </w:rPr>
      <mc:AlternateContent>
        <mc:Choice Requires="wps">
          <w:drawing>
            <wp:anchor distT="0" distB="0" distL="114300" distR="114300" simplePos="0" relativeHeight="251662336" behindDoc="0" locked="0" layoutInCell="1" allowOverlap="1" wp14:anchorId="11AE9069" wp14:editId="1CA123E0">
              <wp:simplePos x="0" y="0"/>
              <wp:positionH relativeFrom="column">
                <wp:posOffset>20080</wp:posOffset>
              </wp:positionH>
              <wp:positionV relativeFrom="paragraph">
                <wp:posOffset>-269276</wp:posOffset>
              </wp:positionV>
              <wp:extent cx="5924611" cy="18604"/>
              <wp:effectExtent l="0" t="0" r="19050" b="6985"/>
              <wp:wrapSquare wrapText="bothSides"/>
              <wp:docPr id="38" name="Rectangle 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6E134" id="Rectangle 2" o:spid="_x0000_s1026" style="position:absolute;margin-left:1.6pt;margin-top:-21.2pt;width:466.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" fillcolor="black [3213]" strokecolor="#0070c0" strokeweight="1pt">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EEA6" w14:textId="77777777" w:rsidR="005752B5" w:rsidRDefault="005752B5" w:rsidP="00E61BA7">
      <w:r>
        <w:separator/>
      </w:r>
    </w:p>
  </w:footnote>
  <w:footnote w:type="continuationSeparator" w:id="0">
    <w:p w14:paraId="042255DB" w14:textId="77777777" w:rsidR="005752B5" w:rsidRDefault="005752B5" w:rsidP="00E61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2E8F" w14:textId="4298E70A" w:rsidR="00E61BA7" w:rsidRPr="00BC3A40" w:rsidRDefault="00E61BA7">
    <w:pPr>
      <w:pStyle w:val="Header"/>
      <w:rPr>
        <w:rFonts w:ascii="Times New Roman" w:hAnsi="Times New Roman" w:cs="Times New Roman"/>
        <w:b/>
        <w:bCs/>
        <w:color w:val="0070C0"/>
        <w:sz w:val="20"/>
        <w:szCs w:val="20"/>
        <w:lang w:val="en-US"/>
      </w:rPr>
    </w:pPr>
    <w:r w:rsidRPr="00BC3A40">
      <w:rPr>
        <w:rFonts w:ascii="Times New Roman" w:hAnsi="Times New Roman" w:cs="Times New Roman"/>
        <w:b/>
        <w:bCs/>
        <w:color w:val="0070C0"/>
        <w:sz w:val="20"/>
        <w:szCs w:val="20"/>
        <w:lang w:val="en-US"/>
      </w:rPr>
      <w:t>Jurnal MAHANDIA (JM)</w:t>
    </w:r>
  </w:p>
  <w:p w14:paraId="1496F97B" w14:textId="7E4AC7A7" w:rsidR="00E61BA7" w:rsidRPr="00BC3A40" w:rsidRDefault="00E61BA7">
    <w:pPr>
      <w:pStyle w:val="Header"/>
      <w:rPr>
        <w:rFonts w:ascii="Times New Roman" w:hAnsi="Times New Roman" w:cs="Times New Roman"/>
        <w:b/>
        <w:bCs/>
        <w:sz w:val="20"/>
        <w:szCs w:val="20"/>
        <w:lang w:val="en-US"/>
      </w:rPr>
    </w:pPr>
    <w:r w:rsidRPr="00BC3A40">
      <w:rPr>
        <w:rFonts w:ascii="Times New Roman" w:hAnsi="Times New Roman" w:cs="Times New Roman"/>
        <w:b/>
        <w:bCs/>
        <w:sz w:val="20"/>
        <w:szCs w:val="20"/>
        <w:lang w:val="en-US"/>
      </w:rPr>
      <w:t>Vol. 99, No. 1, Bulan 2099, pp</w:t>
    </w:r>
    <w:r w:rsidR="00BC3A40" w:rsidRPr="00BC3A40">
      <w:rPr>
        <w:rFonts w:ascii="Times New Roman" w:hAnsi="Times New Roman" w:cs="Times New Roman"/>
        <w:b/>
        <w:bCs/>
        <w:sz w:val="20"/>
        <w:szCs w:val="20"/>
        <w:lang w:val="en-US"/>
      </w:rPr>
      <w:t>.1~1x</w:t>
    </w:r>
  </w:p>
  <w:p w14:paraId="606D5712" w14:textId="08934E2A" w:rsidR="00BC3A40" w:rsidRPr="00BC3A40" w:rsidRDefault="00BC3A40" w:rsidP="00BC3A40">
    <w:pPr>
      <w:pStyle w:val="Header"/>
      <w:spacing w:line="360" w:lineRule="auto"/>
      <w:rPr>
        <w:rFonts w:ascii="Times New Roman" w:hAnsi="Times New Roman" w:cs="Times New Roman"/>
        <w:b/>
        <w:bCs/>
        <w:sz w:val="20"/>
        <w:szCs w:val="20"/>
        <w:lang w:val="en-US"/>
      </w:rPr>
    </w:pPr>
    <w:r>
      <w:rPr>
        <w:rFonts w:ascii="Times New Roman" w:hAnsi="Times New Roman" w:cs="Times New Roman"/>
        <w:b/>
        <w:bCs/>
        <w:noProof/>
        <w:sz w:val="20"/>
        <w:szCs w:val="20"/>
        <w:lang w:val="en-US"/>
      </w:rPr>
      <mc:AlternateContent>
        <mc:Choice Requires="wps">
          <w:drawing>
            <wp:anchor distT="0" distB="0" distL="114300" distR="114300" simplePos="0" relativeHeight="251658240" behindDoc="0" locked="0" layoutInCell="1" allowOverlap="1" wp14:anchorId="162A52F0" wp14:editId="2C59FE65">
              <wp:simplePos x="0" y="0"/>
              <wp:positionH relativeFrom="column">
                <wp:posOffset>-75565</wp:posOffset>
              </wp:positionH>
              <wp:positionV relativeFrom="paragraph">
                <wp:posOffset>213297</wp:posOffset>
              </wp:positionV>
              <wp:extent cx="5943600" cy="0"/>
              <wp:effectExtent l="0" t="12700" r="12700" b="12700"/>
              <wp:wrapNone/>
              <wp:docPr id="6658383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005EB"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95pt,16.8pt" to="462.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" strokecolor="#4472c4 [3204]" strokeweight="2.25pt">
              <v:stroke joinstyle="miter"/>
            </v:line>
          </w:pict>
        </mc:Fallback>
      </mc:AlternateContent>
    </w:r>
    <w:r w:rsidRPr="00BC3A40">
      <w:rPr>
        <w:rFonts w:ascii="Times New Roman" w:hAnsi="Times New Roman" w:cs="Times New Roman"/>
        <w:b/>
        <w:bCs/>
        <w:sz w:val="20"/>
        <w:szCs w:val="20"/>
        <w:lang w:val="en-US"/>
      </w:rPr>
      <w:t xml:space="preserve">ISSN : 2548-8899 (Print),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03917"/>
    <w:multiLevelType w:val="multilevel"/>
    <w:tmpl w:val="B2423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F671AA4"/>
    <w:multiLevelType w:val="hybridMultilevel"/>
    <w:tmpl w:val="69BA92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409378">
    <w:abstractNumId w:val="3"/>
  </w:num>
  <w:num w:numId="2" w16cid:durableId="1925534452">
    <w:abstractNumId w:val="0"/>
  </w:num>
  <w:num w:numId="3" w16cid:durableId="1682048906">
    <w:abstractNumId w:val="2"/>
  </w:num>
  <w:num w:numId="4" w16cid:durableId="55662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C1"/>
    <w:rsid w:val="00274BC1"/>
    <w:rsid w:val="00297297"/>
    <w:rsid w:val="005752B5"/>
    <w:rsid w:val="005B3528"/>
    <w:rsid w:val="005E0489"/>
    <w:rsid w:val="00647381"/>
    <w:rsid w:val="007E7012"/>
    <w:rsid w:val="00AC4958"/>
    <w:rsid w:val="00BC3A40"/>
    <w:rsid w:val="00C8009E"/>
    <w:rsid w:val="00E61BA7"/>
    <w:rsid w:val="00EC1D3E"/>
    <w:rsid w:val="00EF0809"/>
    <w:rsid w:val="00F148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EFB4A"/>
  <w15:chartTrackingRefBased/>
  <w15:docId w15:val="{4D2661F0-DC81-9C41-90C8-38398F4A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BC1"/>
    <w:rPr>
      <w:color w:val="0563C1" w:themeColor="hyperlink"/>
      <w:u w:val="single"/>
    </w:rPr>
  </w:style>
  <w:style w:type="character" w:styleId="UnresolvedMention">
    <w:name w:val="Unresolved Mention"/>
    <w:basedOn w:val="DefaultParagraphFont"/>
    <w:uiPriority w:val="99"/>
    <w:semiHidden/>
    <w:unhideWhenUsed/>
    <w:rsid w:val="00274BC1"/>
    <w:rPr>
      <w:color w:val="605E5C"/>
      <w:shd w:val="clear" w:color="auto" w:fill="E1DFDD"/>
    </w:rPr>
  </w:style>
  <w:style w:type="paragraph" w:styleId="ListParagraph">
    <w:name w:val="List Paragraph"/>
    <w:basedOn w:val="Normal"/>
    <w:qFormat/>
    <w:rsid w:val="007E7012"/>
    <w:pPr>
      <w:ind w:left="720"/>
      <w:contextualSpacing/>
    </w:pPr>
  </w:style>
  <w:style w:type="paragraph" w:customStyle="1" w:styleId="Default">
    <w:name w:val="Default"/>
    <w:rsid w:val="00E61BA7"/>
    <w:pPr>
      <w:widowControl w:val="0"/>
      <w:autoSpaceDE w:val="0"/>
      <w:autoSpaceDN w:val="0"/>
      <w:adjustRightInd w:val="0"/>
    </w:pPr>
    <w:rPr>
      <w:rFonts w:ascii="Times New Roman" w:eastAsia="Times New Roman" w:hAnsi="Times New Roman" w:cs="Angsana New"/>
      <w:color w:val="000000"/>
      <w:lang w:val="en"/>
    </w:rPr>
  </w:style>
  <w:style w:type="character" w:customStyle="1" w:styleId="apple-style-span">
    <w:name w:val="apple-style-span"/>
    <w:basedOn w:val="DefaultParagraphFont"/>
    <w:rsid w:val="00E61BA7"/>
  </w:style>
  <w:style w:type="paragraph" w:styleId="Header">
    <w:name w:val="header"/>
    <w:basedOn w:val="Normal"/>
    <w:link w:val="HeaderChar"/>
    <w:uiPriority w:val="99"/>
    <w:unhideWhenUsed/>
    <w:rsid w:val="00E61BA7"/>
    <w:pPr>
      <w:tabs>
        <w:tab w:val="center" w:pos="4513"/>
        <w:tab w:val="right" w:pos="9026"/>
      </w:tabs>
    </w:pPr>
  </w:style>
  <w:style w:type="character" w:customStyle="1" w:styleId="HeaderChar">
    <w:name w:val="Header Char"/>
    <w:basedOn w:val="DefaultParagraphFont"/>
    <w:link w:val="Header"/>
    <w:uiPriority w:val="99"/>
    <w:rsid w:val="00E61BA7"/>
  </w:style>
  <w:style w:type="paragraph" w:styleId="Footer">
    <w:name w:val="footer"/>
    <w:basedOn w:val="Normal"/>
    <w:link w:val="FooterChar"/>
    <w:uiPriority w:val="99"/>
    <w:unhideWhenUsed/>
    <w:rsid w:val="00E61BA7"/>
    <w:pPr>
      <w:tabs>
        <w:tab w:val="center" w:pos="4513"/>
        <w:tab w:val="right" w:pos="9026"/>
      </w:tabs>
    </w:pPr>
  </w:style>
  <w:style w:type="character" w:customStyle="1" w:styleId="FooterChar">
    <w:name w:val="Footer Char"/>
    <w:basedOn w:val="DefaultParagraphFont"/>
    <w:link w:val="Footer"/>
    <w:uiPriority w:val="99"/>
    <w:rsid w:val="00E61BA7"/>
  </w:style>
  <w:style w:type="character" w:styleId="PlaceholderText">
    <w:name w:val="Placeholder Text"/>
    <w:basedOn w:val="DefaultParagraphFont"/>
    <w:uiPriority w:val="99"/>
    <w:semiHidden/>
    <w:rsid w:val="00E61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yahoo.com" TargetMode="External"/><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hyperlink" Target="mailto:penulis@yahoo.com"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mahandia.com/jurnal/index.php/jm/index" TargetMode="External"/><Relationship Id="rId1" Type="http://schemas.openxmlformats.org/officeDocument/2006/relationships/hyperlink" Target="https://mahandia.com/jurnal/index.php/j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Dzakwan Achmad</cp:lastModifiedBy>
  <cp:revision>3</cp:revision>
  <dcterms:created xsi:type="dcterms:W3CDTF">2024-04-01T11:20:00Z</dcterms:created>
  <dcterms:modified xsi:type="dcterms:W3CDTF">2024-05-09T16:40:00Z</dcterms:modified>
</cp:coreProperties>
</file>